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441225-2024-01313</w:t>
      </w:r>
    </w:p>
    <w:p>
      <w:pPr>
        <w:pStyle w:val="null3"/>
        <w:jc w:val="center"/>
        <w:outlineLvl w:val="3"/>
      </w:pPr>
      <w:r>
        <w:rPr>
          <w:sz w:val="24"/>
          <w:b/>
        </w:rPr>
        <w:t>采购项目编号：</w:t>
      </w:r>
      <w:r>
        <w:rPr>
          <w:sz w:val="24"/>
          <w:b/>
        </w:rPr>
        <w:t>ZH采2024-014</w:t>
      </w:r>
    </w:p>
    <w:p>
      <w:pPr>
        <w:pStyle w:val="null3"/>
        <w:jc w:val="center"/>
        <w:outlineLvl w:val="3"/>
      </w:pPr>
      <w:r>
        <w:rPr>
          <w:sz w:val="24"/>
          <w:b/>
        </w:rPr>
        <w:t>项目名称：</w:t>
      </w:r>
      <w:r>
        <w:rPr>
          <w:sz w:val="24"/>
          <w:b/>
        </w:rPr>
        <w:t>封开县水网建设规划编制项目</w:t>
      </w:r>
    </w:p>
    <w:p>
      <w:pPr>
        <w:pStyle w:val="null3"/>
        <w:jc w:val="center"/>
        <w:outlineLvl w:val="3"/>
      </w:pPr>
      <w:r>
        <w:rPr>
          <w:sz w:val="24"/>
          <w:b/>
        </w:rPr>
        <w:t>采购人：</w:t>
      </w:r>
      <w:r>
        <w:rPr>
          <w:sz w:val="24"/>
          <w:b/>
        </w:rPr>
        <w:t>封开县水利局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封开县水利局</w:t>
      </w:r>
      <w:r>
        <w:rPr/>
        <w:t>的委托，采用</w:t>
      </w:r>
      <w:r>
        <w:rPr/>
        <w:t>竞争性磋商</w:t>
      </w:r>
      <w:r>
        <w:rPr/>
        <w:t>方式组织采购</w:t>
      </w:r>
      <w:r>
        <w:rPr/>
        <w:t>封开县水网建设规划编制项目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封开县水网建设规划编制项目</w:t>
      </w:r>
    </w:p>
    <w:p>
      <w:pPr>
        <w:pStyle w:val="null3"/>
        <w:ind w:firstLine="480"/>
      </w:pPr>
      <w:r>
        <w:rPr/>
        <w:t>采购计划编号：</w:t>
      </w:r>
      <w:r>
        <w:rPr/>
        <w:t>441225-2024-01313</w:t>
      </w:r>
    </w:p>
    <w:p>
      <w:pPr>
        <w:pStyle w:val="null3"/>
        <w:ind w:firstLine="480"/>
      </w:pPr>
      <w:r>
        <w:rPr/>
        <w:t>采购项目编号：</w:t>
      </w:r>
      <w:r>
        <w:rPr/>
        <w:t>ZH采2024-014</w:t>
      </w:r>
    </w:p>
    <w:p>
      <w:pPr>
        <w:pStyle w:val="null3"/>
        <w:ind w:firstLine="480"/>
      </w:pPr>
      <w:r>
        <w:rPr/>
        <w:t>采购方式：</w:t>
      </w:r>
      <w:r>
        <w:rPr/>
        <w:t>竞争性磋商</w:t>
      </w:r>
    </w:p>
    <w:p>
      <w:pPr>
        <w:pStyle w:val="null3"/>
        <w:ind w:firstLine="480"/>
      </w:pPr>
      <w:r>
        <w:rPr/>
        <w:t>预算金额：</w:t>
      </w:r>
      <w:r>
        <w:rPr/>
        <w:t>2,126,130.00</w:t>
      </w:r>
      <w:r>
        <w:rPr/>
        <w:t>元</w:t>
      </w:r>
    </w:p>
    <w:p>
      <w:pPr>
        <w:pStyle w:val="null3"/>
        <w:outlineLvl w:val="3"/>
      </w:pPr>
      <w:r>
        <w:rPr>
          <w:sz w:val="24"/>
          <w:b/>
        </w:rPr>
        <w:t>2.项目内容及需求情况（采购项目技术规格、参数及要求）</w:t>
      </w:r>
    </w:p>
    <w:p>
      <w:pPr>
        <w:pStyle w:val="null3"/>
      </w:pPr>
      <w:r>
        <w:rPr/>
        <w:t>采购包1(封开县水网建设规划编制项目):</w:t>
      </w:r>
    </w:p>
    <w:p>
      <w:pPr>
        <w:pStyle w:val="null3"/>
      </w:pPr>
      <w:r>
        <w:rPr/>
        <w:t>采购包预算金额：2,126,130.00元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封开县水网建设规划编制项目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合同履行期限：自合同签订日起至2024年12月31日完成。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采购包1（封开县水网建设规划编制项目）：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采购包1（封开县水网建设规划编制项目）：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封开县水利局</w:t>
      </w:r>
    </w:p>
    <w:p>
      <w:pPr>
        <w:pStyle w:val="null3"/>
        <w:ind w:firstLine="480"/>
      </w:pPr>
      <w:r>
        <w:rPr/>
        <w:t>地址：</w:t>
      </w:r>
      <w:r>
        <w:rPr/>
        <w:t>封开县江口街道建设一路13号</w:t>
      </w:r>
    </w:p>
    <w:p>
      <w:pPr>
        <w:pStyle w:val="null3"/>
        <w:ind w:firstLine="480"/>
      </w:pPr>
      <w:r>
        <w:rPr/>
        <w:t>联系方式：</w:t>
      </w:r>
      <w:r>
        <w:rPr/>
        <w:t>0758-6663460</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水网是以自然河湖为基础，引调排水工程为通道，调蓄工程为结点，智慧调控为手段，集水资源优化配置、流域防洪减灾、水生态系统保护等功能于一体的综合体系。党的十九届五中全会明确提出，实施国家水网重大工程，推进重大引调水、防洪减灾等一批强基础、增功能、利长远的重大项目建设。总书记在推进南水北调后续工程高质量发展座谈会上明确提出，加快构建国家水网，</w:t>
      </w:r>
      <w:r>
        <w:rPr>
          <w:sz w:val="21"/>
          <w:shd w:fill="FFFFFF" w:val="clear"/>
        </w:rPr>
        <w:t>“十四五”时期以全面提升水安全保障能力为目标，以优化水资源配置体系、完善流域防洪减灾体系为重点，统筹存量和增量，加强互联互通，加快构建国家水网主骨架和大动脉</w:t>
      </w:r>
      <w:r>
        <w:rPr>
          <w:sz w:val="21"/>
          <w:shd w:fill="FFFFFF" w:val="clear"/>
        </w:rPr>
        <w:t>。按照</w:t>
      </w:r>
      <w:r>
        <w:rPr>
          <w:sz w:val="21"/>
          <w:shd w:fill="FFFFFF" w:val="clear"/>
        </w:rPr>
        <w:t>《中共广东省委</w:t>
      </w:r>
      <w:r>
        <w:rPr>
          <w:sz w:val="21"/>
          <w:shd w:fill="FFFFFF" w:val="clear"/>
        </w:rPr>
        <w:t>广东省人民政府关于推进水利高质量发展的意见》（粤发〔</w:t>
      </w:r>
      <w:r>
        <w:rPr>
          <w:sz w:val="21"/>
          <w:shd w:fill="FFFFFF" w:val="clear"/>
        </w:rPr>
        <w:t>2021</w:t>
      </w:r>
      <w:r>
        <w:rPr>
          <w:sz w:val="21"/>
          <w:shd w:fill="FFFFFF" w:val="clear"/>
        </w:rPr>
        <w:t>〕</w:t>
      </w:r>
      <w:r>
        <w:rPr>
          <w:sz w:val="21"/>
          <w:shd w:fill="FFFFFF" w:val="clear"/>
        </w:rPr>
        <w:t>21</w:t>
      </w:r>
      <w:r>
        <w:rPr>
          <w:sz w:val="21"/>
          <w:shd w:fill="FFFFFF" w:val="clear"/>
        </w:rPr>
        <w:t>号）</w:t>
      </w:r>
      <w:r>
        <w:rPr>
          <w:sz w:val="21"/>
          <w:shd w:fill="FFFFFF" w:val="clear"/>
        </w:rPr>
        <w:t>、</w:t>
      </w:r>
      <w:r>
        <w:rPr>
          <w:sz w:val="21"/>
          <w:shd w:fill="FFFFFF" w:val="clear"/>
        </w:rPr>
        <w:t>《广东省水利厅关于开展广东省水网建设规划编制工作的通知》（粤水规计函〔</w:t>
      </w:r>
      <w:r>
        <w:rPr>
          <w:sz w:val="21"/>
          <w:shd w:fill="FFFFFF" w:val="clear"/>
        </w:rPr>
        <w:t>2022</w:t>
      </w:r>
      <w:r>
        <w:rPr>
          <w:sz w:val="21"/>
          <w:shd w:fill="FFFFFF" w:val="clear"/>
        </w:rPr>
        <w:t>〕</w:t>
      </w:r>
      <w:r>
        <w:rPr>
          <w:sz w:val="21"/>
          <w:shd w:fill="FFFFFF" w:val="clear"/>
        </w:rPr>
        <w:t xml:space="preserve">3029 </w:t>
      </w:r>
      <w:r>
        <w:rPr>
          <w:sz w:val="21"/>
          <w:shd w:fill="FFFFFF" w:val="clear"/>
        </w:rPr>
        <w:t>号）</w:t>
      </w:r>
      <w:r>
        <w:rPr>
          <w:sz w:val="21"/>
          <w:shd w:fill="FFFFFF" w:val="clear"/>
        </w:rPr>
        <w:t>、《肇庆市水利局关于开展我市水网建设规划编制工作的通知》（肇水规计〔</w:t>
      </w:r>
      <w:r>
        <w:rPr>
          <w:sz w:val="21"/>
          <w:shd w:fill="FFFFFF" w:val="clear"/>
        </w:rPr>
        <w:t>2023</w:t>
      </w:r>
      <w:r>
        <w:rPr>
          <w:sz w:val="21"/>
          <w:shd w:fill="FFFFFF" w:val="clear"/>
        </w:rPr>
        <w:t>〕</w:t>
      </w:r>
      <w:r>
        <w:rPr>
          <w:sz w:val="21"/>
          <w:shd w:fill="FFFFFF" w:val="clear"/>
        </w:rPr>
        <w:t>3</w:t>
      </w:r>
      <w:r>
        <w:rPr>
          <w:sz w:val="21"/>
          <w:shd w:fill="FFFFFF" w:val="clear"/>
        </w:rPr>
        <w:t>号）</w:t>
      </w:r>
      <w:r>
        <w:rPr>
          <w:sz w:val="21"/>
          <w:shd w:fill="FFFFFF" w:val="clear"/>
        </w:rPr>
        <w:t>的部署要求，对封开县</w:t>
      </w:r>
      <w:r>
        <w:rPr>
          <w:sz w:val="21"/>
        </w:rPr>
        <w:t>水网建设规划</w:t>
      </w:r>
      <w:r>
        <w:rPr>
          <w:sz w:val="21"/>
          <w:shd w:fill="FFFFFF" w:val="clear"/>
        </w:rPr>
        <w:t>相关工作提供技术服务。</w:t>
      </w:r>
    </w:p>
    <w:p>
      <w:pPr>
        <w:pStyle w:val="null3"/>
      </w:pPr>
      <w:r>
        <w:rPr/>
        <w:t>采购包1（封开县水网建设规划编制项目）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自合同签订日起至2024年12月31日完成。</w:t>
            </w:r>
          </w:p>
        </w:tc>
      </w:tr>
      <w:tr>
        <w:tc>
          <w:tcPr>
            <w:tcW w:type="dxa" w:w="4153"/>
          </w:tcPr>
          <w:p>
            <w:pPr>
              <w:pStyle w:val="null3"/>
            </w:pPr>
            <w:r>
              <w:rPr/>
              <w:t>标的提供的地点</w:t>
            </w:r>
          </w:p>
        </w:tc>
        <w:tc>
          <w:tcPr>
            <w:tcW w:type="dxa" w:w="4153"/>
          </w:tcPr>
          <w:p>
            <w:pPr>
              <w:pStyle w:val="null3"/>
            </w:pPr>
            <w:r>
              <w:rPr/>
              <w:t>采购人要求的地点</w:t>
            </w:r>
          </w:p>
        </w:tc>
      </w:tr>
      <w:tr>
        <w:tc>
          <w:tcPr>
            <w:tcW w:type="dxa" w:w="4153"/>
          </w:tcPr>
          <w:p>
            <w:pPr>
              <w:pStyle w:val="null3"/>
            </w:pPr>
            <w:r>
              <w:rPr/>
              <w:t>付款方式</w:t>
            </w:r>
          </w:p>
        </w:tc>
        <w:tc>
          <w:tcPr>
            <w:tcW w:type="dxa" w:w="4153"/>
          </w:tcPr>
          <w:p>
            <w:pPr>
              <w:pStyle w:val="null3"/>
            </w:pPr>
            <w:r>
              <w:rPr/>
              <w:t>1期：支付比例30%,合同签定后，采购人在财政资金到位后15个工作日内支付合同金额的30%款项作为预付款；</w:t>
            </w:r>
          </w:p>
          <w:p>
            <w:pPr>
              <w:pStyle w:val="null3"/>
            </w:pPr>
            <w:r>
              <w:rPr/>
              <w:t>2期：支付比例50%,完成水网建设规划报告方案送审稿，并通过专家评审会后15天内支付；</w:t>
            </w:r>
          </w:p>
          <w:p>
            <w:pPr>
              <w:pStyle w:val="null3"/>
            </w:pPr>
            <w:r>
              <w:rPr/>
              <w:t>3期：支付比例20%,完成水网建设规划报告审定稿，并向甲方提交报告成果后15天内支付。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1期：按国家、行业、地方有关规定、规范进行评审验收。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包干制，投标报价应包括技术准备、资料收集、整理和分析、专项调查、水网建设规划报告编制、评审会议、报告稿出版、专家评审费、交通差旅费、伙食费、文档和图档的打印输出费、装订及寄送费用、成果验收费、全额含税发票、雇员费用、合同实施过程中的应预见和不可预见费用等完成合同规定责任和义务、达到合同目的的一切费用及单位利润、法定税费和企业的利润。在合同实施期间，费用不随国家政策或法规、标准及市场因素的变化而进行调整。 （2）供应商应自行承担设备正常、合法、安全运行及使用所必须但招标文件没有包含的所有设备、版权、专利等一切费用。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（1）售后服务期：项目实施全过程配合采购人。 （2）因采购人要求或报批所需等各种原因引起的调整、修改工作由中标供应商按要求完成，不得另行收费。</w:t>
            </w:r>
          </w:p>
        </w:tc>
      </w:tr>
      <w:tr>
        <w:tc>
          <w:tcPr>
            <w:tcW w:type="dxa" w:w="2076"/>
          </w:tcPr>
          <w:p/>
        </w:tc>
        <w:tc>
          <w:tcPr>
            <w:tcW w:type="dxa" w:w="2076"/>
          </w:tcPr>
          <w:p>
            <w:pPr>
              <w:pStyle w:val="null3"/>
              <w:jc w:val="center"/>
            </w:pPr>
            <w:r>
              <w:rPr/>
              <w:t>3</w:t>
            </w:r>
          </w:p>
        </w:tc>
        <w:tc>
          <w:tcPr>
            <w:tcW w:type="dxa" w:w="2076"/>
          </w:tcPr>
          <w:p>
            <w:pPr>
              <w:pStyle w:val="null3"/>
              <w:jc w:val="left"/>
            </w:pPr>
            <w:r>
              <w:rPr/>
              <w:t>保管及保险</w:t>
            </w:r>
          </w:p>
        </w:tc>
        <w:tc>
          <w:tcPr>
            <w:tcW w:type="dxa" w:w="2076"/>
          </w:tcPr>
          <w:p>
            <w:pPr>
              <w:pStyle w:val="null3"/>
              <w:jc w:val="left"/>
            </w:pPr>
            <w:r>
              <w:rPr/>
              <w:t>（1）投入的设备在现场的保管及保险由中标供应商负责，直至项目验收完毕； （2）中标供应商负责其派出的现场服务人员人身意外保险及安全。</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中标供应商应严格按照相关法律法规的要求，对采购人提出需要保密的技术档案和报告进行规范管理。未经采购人同意不得对外泄露服务过程中形成的各类成果及资料，且不得用作与本项目无关的其他用途。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封开县水网建设规划编制项目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2,126,130.00</w:t>
            </w:r>
          </w:p>
        </w:tc>
        <w:tc>
          <w:tcPr>
            <w:tcW w:type="dxa" w:w="933"/>
          </w:tcPr>
          <w:p>
            <w:pPr>
              <w:pStyle w:val="null3"/>
              <w:jc w:val="right"/>
            </w:pPr>
            <w:r>
              <w:rPr/>
              <w:t>2,126,130.00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封开县水网建设规划编制项目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本次</w:t>
            </w:r>
            <w:r>
              <w:rPr>
                <w:sz w:val="21"/>
              </w:rPr>
              <w:t>水网建设规划</w:t>
            </w:r>
            <w:r>
              <w:rPr>
                <w:sz w:val="21"/>
              </w:rPr>
              <w:t>范围为</w:t>
            </w:r>
            <w:r>
              <w:rPr>
                <w:sz w:val="21"/>
              </w:rPr>
              <w:t>封开县全域，包括江口街道、南丰镇、长安镇、金装镇、白垢镇、莲都镇、渔涝镇、杏花镇、罗董镇、长岗镇、平凤镇、大洲镇、都平镇、江川镇、大玉口镇、河儿口镇，共辖</w:t>
            </w:r>
            <w:r>
              <w:rPr>
                <w:sz w:val="21"/>
              </w:rPr>
              <w:t>1</w:t>
            </w:r>
            <w:r>
              <w:rPr>
                <w:sz w:val="21"/>
              </w:rPr>
              <w:t>个街道</w:t>
            </w:r>
            <w:r>
              <w:rPr>
                <w:sz w:val="21"/>
              </w:rPr>
              <w:t>15</w:t>
            </w:r>
            <w:r>
              <w:rPr>
                <w:sz w:val="21"/>
              </w:rPr>
              <w:t>个镇。</w:t>
            </w:r>
          </w:p>
          <w:p>
            <w:pPr>
              <w:pStyle w:val="null3"/>
              <w:jc w:val="both"/>
            </w:pPr>
            <w:r>
              <w:rPr>
                <w:sz w:val="21"/>
              </w:rPr>
              <w:t>2</w:t>
            </w:r>
            <w:r>
              <w:rPr>
                <w:sz w:val="21"/>
              </w:rPr>
              <w:t>、</w:t>
            </w:r>
            <w:r>
              <w:rPr>
                <w:sz w:val="21"/>
              </w:rPr>
              <w:t>规划目标</w:t>
            </w:r>
            <w:r>
              <w:rPr>
                <w:sz w:val="21"/>
              </w:rPr>
              <w:t>：</w:t>
            </w:r>
            <w:r>
              <w:rPr>
                <w:sz w:val="21"/>
              </w:rPr>
              <w:t>到</w:t>
            </w:r>
            <w:r>
              <w:rPr>
                <w:sz w:val="21"/>
              </w:rPr>
              <w:t xml:space="preserve">2035 </w:t>
            </w:r>
            <w:r>
              <w:rPr>
                <w:sz w:val="21"/>
              </w:rPr>
              <w:t>年，加快构建完善县级骨干水网，水利基础设施日趋完善，现代水网建设取得明显成效，水资源优化配置能力明显提升，水旱灾害防御能力显著增强，水生态环境持续改善，水网智慧化水平有效提升，水资源节约集约安全利用水平不断增强，水安全保障能力明显提升。到</w:t>
            </w:r>
            <w:r>
              <w:rPr>
                <w:sz w:val="21"/>
              </w:rPr>
              <w:t xml:space="preserve">2050 </w:t>
            </w:r>
            <w:r>
              <w:rPr>
                <w:sz w:val="21"/>
              </w:rPr>
              <w:t>年，全面建成“系统完备、安全可靠、集约高效、绿色智能、循环通畅、调控有序”的封开现代化水网，水资源配置格局趋于完善，防洪保安工程稳固达标，水生态环境美丽健康，水网智能化调控全面实现，水安全保障能力全面提升</w:t>
            </w:r>
            <w:r>
              <w:rPr>
                <w:sz w:val="21"/>
              </w:rPr>
              <w:t>。</w:t>
            </w:r>
          </w:p>
          <w:p>
            <w:pPr>
              <w:pStyle w:val="null3"/>
              <w:jc w:val="both"/>
            </w:pPr>
            <w:r>
              <w:rPr>
                <w:sz w:val="21"/>
              </w:rPr>
              <w:t>4.</w:t>
            </w:r>
            <w:r>
              <w:rPr>
                <w:sz w:val="21"/>
              </w:rPr>
              <w:t>最终交付：</w:t>
            </w:r>
            <w:r>
              <w:rPr>
                <w:sz w:val="21"/>
              </w:rPr>
              <w:t>封开县水网建设规划</w:t>
            </w:r>
            <w:r>
              <w:rPr>
                <w:sz w:val="21"/>
              </w:rPr>
              <w:t>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封开县水利局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中标服务费按差额定率累进法计算。注：根据招标代理参与采购人的本项目代理竞标报价，本次代理服务费为下浮3.5%，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水网建设规划编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采购包1（封开县水网建设规划编制项目）：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采购包1（封开县水网建设规划编制项目）：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采购包1（封开县水网建设规划编制项目）：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投标报价没有超出最高限价；超出最高限价的投标（响应）将被拒绝，供应商不得以低于成本的报价投标。</w:t>
            </w:r>
          </w:p>
        </w:tc>
      </w:tr>
      <w:tr>
        <w:tc>
          <w:tcPr>
            <w:tcW w:type="dxa" w:w="890"/>
          </w:tcPr>
          <w:p>
            <w:pPr>
              <w:pStyle w:val="null3"/>
            </w:pPr>
            <w:r>
              <w:rPr/>
              <w:t>5</w:t>
            </w:r>
          </w:p>
        </w:tc>
        <w:tc>
          <w:tcPr>
            <w:tcW w:type="dxa" w:w="3178"/>
          </w:tcPr>
          <w:p>
            <w:pPr>
              <w:pStyle w:val="null3"/>
            </w:pPr>
            <w:r>
              <w:rPr/>
              <w:t>完成期满足竞争性磋商文件的要求</w:t>
            </w:r>
          </w:p>
        </w:tc>
        <w:tc>
          <w:tcPr>
            <w:tcW w:type="dxa" w:w="4238"/>
          </w:tcPr>
          <w:p>
            <w:pPr>
              <w:pStyle w:val="null3"/>
            </w:pPr>
            <w:r>
              <w:rPr/>
              <w:t>自合同签订日起至2024年12月31日完成。</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采购包1(封开县水网建设规划编制项目):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项目理解及熟悉程度 (12.0分)</w:t>
            </w:r>
            <w:r>
              <w:rPr/>
              <w:t>，（等次分值选择：</w:t>
            </w:r>
            <w:r>
              <w:rPr/>
              <w:t>0.0;</w:t>
            </w:r>
            <w:r>
              <w:rPr/>
              <w:t>5.0;</w:t>
            </w:r>
            <w:r>
              <w:rPr/>
              <w:t>8.0;</w:t>
            </w:r>
            <w:r>
              <w:rPr/>
              <w:t>12.0;</w:t>
            </w:r>
            <w:r>
              <w:rPr/>
              <w:t>）</w:t>
            </w:r>
          </w:p>
        </w:tc>
        <w:tc>
          <w:tcPr>
            <w:tcW w:type="dxa" w:w="5076"/>
          </w:tcPr>
          <w:p>
            <w:pPr>
              <w:pStyle w:val="null3"/>
              <w:jc w:val="left"/>
            </w:pPr>
            <w:r>
              <w:rPr/>
              <w:t>根据供应商对本评审标准是否包含以下内容：① 理解熟悉程度准确，②项目背景，③项目目的，④工作思路明确，⑤项目需求的分析等进行评审： 1.方案包含以上内容且对本项目的理解熟悉程度准确、项目背景、项目目的、工作思路明确合理得12分； 2.方案包含以上内容，对本项目的理解熟悉程度较准确、项目背景、项目目的、工作思路较完善得8分； 3.方案包含以上2-3点内容，方案对本项目的理解熟悉程度准确、项目背景、项目目的、工作思路一般得5分； 4.其他情况不得分。</w:t>
            </w:r>
          </w:p>
        </w:tc>
      </w:tr>
      <w:tr>
        <w:tc>
          <w:tcPr>
            <w:tcW w:type="dxa" w:w="922"/>
            <w:gridSpan w:val="2"/>
            <w:vMerge/>
          </w:tcPr>
          <w:p/>
        </w:tc>
        <w:tc>
          <w:tcPr>
            <w:tcW w:type="dxa" w:w="2307"/>
          </w:tcPr>
          <w:p>
            <w:pPr>
              <w:pStyle w:val="null3"/>
              <w:jc w:val="left"/>
            </w:pPr>
            <w:r>
              <w:rPr/>
              <w:t>项目实施方案 (12.0分)</w:t>
            </w:r>
            <w:r>
              <w:rPr/>
              <w:t>，（等次分值选择：</w:t>
            </w:r>
            <w:r>
              <w:rPr/>
              <w:t>0.0;</w:t>
            </w:r>
            <w:r>
              <w:rPr/>
              <w:t>5.0;</w:t>
            </w:r>
            <w:r>
              <w:rPr/>
              <w:t>8.0;</w:t>
            </w:r>
            <w:r>
              <w:rPr/>
              <w:t>12.0;</w:t>
            </w:r>
            <w:r>
              <w:rPr/>
              <w:t>）</w:t>
            </w:r>
          </w:p>
        </w:tc>
        <w:tc>
          <w:tcPr>
            <w:tcW w:type="dxa" w:w="5076"/>
          </w:tcPr>
          <w:p>
            <w:pPr>
              <w:pStyle w:val="null3"/>
              <w:jc w:val="left"/>
            </w:pPr>
            <w:r>
              <w:rPr/>
              <w:t>根据供应商对本评审标准是否包含以下内容：①工作内容，②基本状况，③技术路线，④研究方案等进行评审： 1.方案包含以上内容且管理方案详细具体、可操作性强，分工合理，人员配置齐全，能有效把握工作关键节点的保密工作，能满足本项目实施的要求，得12分； 2.方案包含以上内容，管理方案比较具体、可操作性较强，分工合理，人员配置齐全，能较有效把握工作关键节点的保密工作，能满足本项目实施的要求，得8分； 3.方案包含以上2-3点内容，管理方案不够具体，但能基本把握工作关键节点的保密工作，分工合理，人员配置不齐全，得5分； 4.其他情况不得分。</w:t>
            </w:r>
          </w:p>
        </w:tc>
      </w:tr>
      <w:tr>
        <w:tc>
          <w:tcPr>
            <w:tcW w:type="dxa" w:w="922"/>
            <w:gridSpan w:val="2"/>
            <w:vMerge/>
          </w:tcPr>
          <w:p/>
        </w:tc>
        <w:tc>
          <w:tcPr>
            <w:tcW w:type="dxa" w:w="2307"/>
          </w:tcPr>
          <w:p>
            <w:pPr>
              <w:pStyle w:val="null3"/>
              <w:jc w:val="left"/>
            </w:pPr>
            <w:r>
              <w:rPr/>
              <w:t>进度计划及控制措施 (12.0分)</w:t>
            </w:r>
            <w:r>
              <w:rPr/>
              <w:t>，（等次分值选择：</w:t>
            </w:r>
            <w:r>
              <w:rPr/>
              <w:t>0.0;</w:t>
            </w:r>
            <w:r>
              <w:rPr/>
              <w:t>5.0;</w:t>
            </w:r>
            <w:r>
              <w:rPr/>
              <w:t>8.0;</w:t>
            </w:r>
            <w:r>
              <w:rPr/>
              <w:t>12.0;</w:t>
            </w:r>
            <w:r>
              <w:rPr/>
              <w:t>）</w:t>
            </w:r>
          </w:p>
        </w:tc>
        <w:tc>
          <w:tcPr>
            <w:tcW w:type="dxa" w:w="5076"/>
          </w:tcPr>
          <w:p>
            <w:pPr>
              <w:pStyle w:val="null3"/>
              <w:jc w:val="left"/>
            </w:pPr>
            <w:r>
              <w:rPr/>
              <w:t>根据供应商对实地调研、资料收集、规划编制等工作的进度安排是否包含以下内容：①时间进度表，②人力/物力，③后期服务安排，④控制措施等进行评审： 1.方案包含以上内容且进度计划合理、可行性高、控制措施有效、后期服务方案具体详细、可操作性强得12分； 2.方案包含以上内容，进度计划基本合理，控制措施基本有效、后期服务方案具体比较详细、可操作性较强得8分； 3.方案包含以上2-3点内容，进度计划及控制措施较差、可操作性一般得5分； 4.其他情况不得分。</w:t>
            </w:r>
          </w:p>
        </w:tc>
      </w:tr>
      <w:tr>
        <w:tc>
          <w:tcPr>
            <w:tcW w:type="dxa" w:w="922"/>
            <w:gridSpan w:val="2"/>
            <w:vMerge/>
          </w:tcPr>
          <w:p/>
        </w:tc>
        <w:tc>
          <w:tcPr>
            <w:tcW w:type="dxa" w:w="2307"/>
          </w:tcPr>
          <w:p>
            <w:pPr>
              <w:pStyle w:val="null3"/>
              <w:jc w:val="left"/>
            </w:pPr>
            <w:r>
              <w:rPr/>
              <w:t>重点、难点分析理解和技术处理措施 (10.0分)</w:t>
            </w:r>
            <w:r>
              <w:rPr/>
              <w:t>，（等次分值选择：</w:t>
            </w:r>
            <w:r>
              <w:rPr/>
              <w:t>0.0;</w:t>
            </w:r>
            <w:r>
              <w:rPr/>
              <w:t>4.0;</w:t>
            </w:r>
            <w:r>
              <w:rPr/>
              <w:t>7.0;</w:t>
            </w:r>
            <w:r>
              <w:rPr/>
              <w:t>10.0;</w:t>
            </w:r>
            <w:r>
              <w:rPr/>
              <w:t>）</w:t>
            </w:r>
          </w:p>
        </w:tc>
        <w:tc>
          <w:tcPr>
            <w:tcW w:type="dxa" w:w="5076"/>
          </w:tcPr>
          <w:p>
            <w:pPr>
              <w:pStyle w:val="null3"/>
              <w:jc w:val="left"/>
            </w:pPr>
            <w:r>
              <w:rPr/>
              <w:t>根据供应商对本评审标准是否包含以下内容：①实施的重点、难点，②项目关键性技术，③重点难点的解决方案等进行评审： 1.方案包括以上内容且对本项目实施的重点、难点及关键技术要领的逐一单独分析准确到位，制定采取的应对措施可行、高效，得10分； 2. 方案包括以上内容，对本项目实施的重点、难点及关键技术要领分析基本到位，能够制定应对措施，内容具有可行性和高效性，得7分； 3. 方案包括以上1-2点内容，对本项目实施的重点、难点及关键技术要领分析不够到位，制定采取的应对措施不太可行和高效，得4分； 4.其他情况不得分。</w:t>
            </w:r>
          </w:p>
        </w:tc>
      </w:tr>
      <w:tr>
        <w:tc>
          <w:tcPr>
            <w:tcW w:type="dxa" w:w="922"/>
            <w:gridSpan w:val="2"/>
            <w:vMerge/>
          </w:tcPr>
          <w:p/>
        </w:tc>
        <w:tc>
          <w:tcPr>
            <w:tcW w:type="dxa" w:w="2307"/>
          </w:tcPr>
          <w:p>
            <w:pPr>
              <w:pStyle w:val="null3"/>
              <w:jc w:val="left"/>
            </w:pPr>
            <w:r>
              <w:rPr/>
              <w:t>质量保证体系及措施 (4.0分)</w:t>
            </w:r>
            <w:r>
              <w:rPr/>
              <w:t>，（等次分值选择：</w:t>
            </w:r>
            <w:r>
              <w:rPr/>
              <w:t>0.0;</w:t>
            </w:r>
            <w:r>
              <w:rPr/>
              <w:t>1.0;</w:t>
            </w:r>
            <w:r>
              <w:rPr/>
              <w:t>2.0;</w:t>
            </w:r>
            <w:r>
              <w:rPr/>
              <w:t>4.0;</w:t>
            </w:r>
            <w:r>
              <w:rPr/>
              <w:t>）</w:t>
            </w:r>
          </w:p>
        </w:tc>
        <w:tc>
          <w:tcPr>
            <w:tcW w:type="dxa" w:w="5076"/>
          </w:tcPr>
          <w:p>
            <w:pPr>
              <w:pStyle w:val="null3"/>
              <w:jc w:val="left"/>
            </w:pPr>
            <w:r>
              <w:rPr/>
              <w:t>根据供应商对本评审标准是否包含以下内容：①项目过程保障，②质量保证措施/体系，③应急管理措施，④质量保证承诺等进行评审： 1. 方案包含以上内容且质量保证体系完整详细，质量保证措施合理可行，有利于项目的实施，得4分； 2. 方案包含以上内容，质量保证体系较完整详细，质量保证措施基本合理可行，满足项目实施需要，得2分； 3. 方案包含以上2-3点内容，质量保证体系欠全面、欠完整，质量保证措施欠合理，难以满足项目实施需要，得1分；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r>
              <w:rPr/>
              <w:t>，（等次分值选择：</w:t>
            </w:r>
            <w:r>
              <w:rPr/>
              <w:t>0.0;</w:t>
            </w:r>
            <w:r>
              <w:rPr/>
              <w:t>6.0;</w:t>
            </w:r>
            <w:r>
              <w:rPr/>
              <w:t>）</w:t>
            </w:r>
          </w:p>
        </w:tc>
        <w:tc>
          <w:tcPr>
            <w:tcW w:type="dxa" w:w="5076"/>
          </w:tcPr>
          <w:p>
            <w:pPr>
              <w:pStyle w:val="null3"/>
              <w:jc w:val="left"/>
            </w:pPr>
            <w:r>
              <w:rPr/>
              <w:t>提供自2023年以来（以合同签订时间为准），承担过同类型项目经验的，得6分，最高得分6分。 注：需提供合同复印件并加盖供应商公章，不提供不得分。</w:t>
            </w:r>
          </w:p>
        </w:tc>
      </w:tr>
      <w:tr>
        <w:tc>
          <w:tcPr>
            <w:tcW w:type="dxa" w:w="922"/>
            <w:gridSpan w:val="2"/>
            <w:vMerge/>
          </w:tcPr>
          <w:p/>
        </w:tc>
        <w:tc>
          <w:tcPr>
            <w:tcW w:type="dxa" w:w="2307"/>
          </w:tcPr>
          <w:p>
            <w:pPr>
              <w:pStyle w:val="null3"/>
              <w:jc w:val="left"/>
            </w:pPr>
            <w:r>
              <w:rPr/>
              <w:t>拟投入人员（项目负责人） (12.0分)</w:t>
            </w:r>
          </w:p>
        </w:tc>
        <w:tc>
          <w:tcPr>
            <w:tcW w:type="dxa" w:w="5076"/>
          </w:tcPr>
          <w:p>
            <w:pPr>
              <w:pStyle w:val="null3"/>
              <w:jc w:val="left"/>
            </w:pPr>
            <w:r>
              <w:rPr/>
              <w:t>项目负责人： 1）具有硕士研究生或以上学历，得2分；硕士研究生以下大专以上学历的，得1分。本项最高得2分。 2）具有水利类高级工程师或以上职称的，得4分；具有水利类工程师或以下职称，得2分。本项最高得4分。 3）具有环境影响评价工程师、注册咨询工程师，每提供一项得3分。本项最高得6分。 注：需提供项目负责人学历证、职称证复印件并加盖供应商公章，同时提供本项目提交响应文件截止时间前任意一个月的在投标单位依法缴纳社会保险的证明文件复印件，不提供不得分。</w:t>
            </w:r>
          </w:p>
        </w:tc>
      </w:tr>
      <w:tr>
        <w:tc>
          <w:tcPr>
            <w:tcW w:type="dxa" w:w="922"/>
            <w:gridSpan w:val="2"/>
            <w:vMerge/>
          </w:tcPr>
          <w:p/>
        </w:tc>
        <w:tc>
          <w:tcPr>
            <w:tcW w:type="dxa" w:w="2307"/>
          </w:tcPr>
          <w:p>
            <w:pPr>
              <w:pStyle w:val="null3"/>
              <w:jc w:val="left"/>
            </w:pPr>
            <w:r>
              <w:rPr/>
              <w:t>拟投入人员（主要技术人员（不包含项目负责人）） (9.0分)</w:t>
            </w:r>
          </w:p>
        </w:tc>
        <w:tc>
          <w:tcPr>
            <w:tcW w:type="dxa" w:w="5076"/>
          </w:tcPr>
          <w:p>
            <w:pPr>
              <w:pStyle w:val="null3"/>
              <w:jc w:val="left"/>
            </w:pPr>
            <w:r>
              <w:rPr/>
              <w:t>主要技术人员（不包含项目负责人）： 1）拟投入的主要技术人员具有水利类（含水文水资源专业）高级工程师或以上职称的，每提供一人得2分；具有水利类（含水文水资源专业）工程师职称的，每提供一人得1分。本项最高得6分。 2）拟投入的主要技术人员具有硕士研究生或以上学历，每提供一人得1分；硕士研究生以下大专以上学历的，每提供一人得0.5分。本项最高得3分。 注：同一技术人员可同时得分，需提供上述人员职称证、学历证复印件并加盖供应商公章，同时提供本项目提交响应文件截止时间前任意一个月在投标单位依法缴纳社会保险的证明文件复印件，不提供不得分。</w:t>
            </w:r>
          </w:p>
        </w:tc>
      </w:tr>
      <w:tr>
        <w:tc>
          <w:tcPr>
            <w:tcW w:type="dxa" w:w="922"/>
            <w:gridSpan w:val="2"/>
            <w:vMerge/>
          </w:tcPr>
          <w:p/>
        </w:tc>
        <w:tc>
          <w:tcPr>
            <w:tcW w:type="dxa" w:w="2307"/>
          </w:tcPr>
          <w:p>
            <w:pPr>
              <w:pStyle w:val="null3"/>
              <w:jc w:val="left"/>
            </w:pPr>
            <w:r>
              <w:rPr/>
              <w:t>企业实力 (3.0分)</w:t>
            </w:r>
            <w:r>
              <w:rPr/>
              <w:t>，（等次分值选择：</w:t>
            </w:r>
            <w:r>
              <w:rPr/>
              <w:t>0.0;</w:t>
            </w:r>
            <w:r>
              <w:rPr/>
              <w:t>1.0;</w:t>
            </w:r>
            <w:r>
              <w:rPr/>
              <w:t>2.0;</w:t>
            </w:r>
            <w:r>
              <w:rPr/>
              <w:t>3.0;</w:t>
            </w:r>
            <w:r>
              <w:rPr/>
              <w:t>）</w:t>
            </w:r>
          </w:p>
        </w:tc>
        <w:tc>
          <w:tcPr>
            <w:tcW w:type="dxa" w:w="5076"/>
          </w:tcPr>
          <w:p>
            <w:pPr>
              <w:pStyle w:val="null3"/>
              <w:jc w:val="left"/>
            </w:pPr>
            <w:r>
              <w:rPr/>
              <w:t>供应商具有质量管理体系认证、职业健康安全管理体系认证、环境管理体系认证，每提供一项证书得1分，最高得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pPr>
      <w:r>
        <w:rPr>
          <w:sz w:val="27"/>
          <w:color w:val="222222"/>
        </w:rPr>
        <w:t xml:space="preserve">       1期：支付比例30%,合同签定后，采购人在财政资金到位后15个工作日内支付合同金额的30%款项作为预付款；</w:t>
      </w:r>
    </w:p>
    <w:p>
      <w:pPr>
        <w:pStyle w:val="null3"/>
      </w:pPr>
      <w:r>
        <w:rPr>
          <w:sz w:val="27"/>
          <w:color w:val="222222"/>
        </w:rPr>
        <w:t xml:space="preserve">       2期：支付比例50%,完成水网建设规划报告方案送审稿，并通过专家评审会后15天内支付；</w:t>
      </w:r>
    </w:p>
    <w:p>
      <w:pPr>
        <w:pStyle w:val="null3"/>
      </w:pPr>
      <w:r>
        <w:rPr>
          <w:sz w:val="27"/>
          <w:color w:val="222222"/>
        </w:rPr>
        <w:t xml:space="preserve">       3期：支付比例20%,完成水网建设规划报告审定稿，并向甲方提交报告成果后15天内支付。</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441225-2024-01313</w:t>
      </w:r>
    </w:p>
    <w:p>
      <w:pPr>
        <w:pStyle w:val="null3"/>
        <w:jc w:val="center"/>
        <w:outlineLvl w:val="3"/>
      </w:pPr>
      <w:r>
        <w:rPr>
          <w:sz w:val="24"/>
          <w:b/>
        </w:rPr>
        <w:t>采购项目编号：</w:t>
      </w:r>
      <w:r>
        <w:rPr>
          <w:sz w:val="24"/>
          <w:b/>
        </w:rPr>
        <w:t>ZH采2024-014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封开县水网建设规划编制项目</w:t>
      </w:r>
      <w:r>
        <w:rPr>
          <w:u w:val="single"/>
        </w:rPr>
        <w:t>”</w:t>
      </w:r>
      <w:r>
        <w:rPr/>
        <w:t>项目的竞争性磋商[采购项目编号为：</w:t>
      </w:r>
      <w:r>
        <w:rPr>
          <w:u w:val="single"/>
        </w:rPr>
        <w:t>ZH采2024-014</w:t>
      </w:r>
      <w:r>
        <w:rPr/>
        <w:t>]，我方愿参与响应。</w:t>
      </w:r>
    </w:p>
    <w:p>
      <w:pPr>
        <w:pStyle w:val="null3"/>
        <w:ind w:firstLine="480"/>
      </w:pPr>
      <w:r>
        <w:rPr/>
        <w:t>我方确认收到贵方提供的</w:t>
      </w:r>
      <w:r>
        <w:rPr>
          <w:u w:val="single"/>
        </w:rPr>
        <w:t>“</w:t>
      </w:r>
      <w:r>
        <w:rPr>
          <w:u w:val="single"/>
        </w:rPr>
        <w:t>封开县水网建设规划编制项目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封开县水网建设规划编制项目</w:t>
      </w:r>
      <w:r>
        <w:rPr/>
        <w:t>”项目采购[采购项目编号为</w:t>
      </w:r>
      <w:r>
        <w:rPr/>
        <w:t>ZH采2024-014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封开县水利局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封开县水网建设规划编制项目</w:t>
      </w:r>
      <w:r>
        <w:rPr/>
        <w:t>（采购项目编号：</w:t>
      </w:r>
      <w:r>
        <w:rPr/>
        <w:t>ZH采2024-014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封开县水网建设规划编制项目</w:t>
      </w:r>
      <w:r>
        <w:rPr/>
        <w:t>”项目（采购项目编号：</w:t>
      </w:r>
      <w:r>
        <w:rPr/>
        <w:t>ZH采2024-014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