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441226-2024-00905</w:t>
      </w:r>
    </w:p>
    <w:p>
      <w:pPr>
        <w:pStyle w:val="null3"/>
        <w:jc w:val="center"/>
        <w:outlineLvl w:val="3"/>
      </w:pPr>
      <w:r>
        <w:rPr>
          <w:sz w:val="24"/>
          <w:b/>
        </w:rPr>
        <w:t>采购项目编号：</w:t>
      </w:r>
      <w:r>
        <w:rPr>
          <w:sz w:val="24"/>
          <w:b/>
        </w:rPr>
        <w:t>ZH采2024-013</w:t>
      </w:r>
    </w:p>
    <w:p>
      <w:pPr>
        <w:pStyle w:val="null3"/>
        <w:jc w:val="center"/>
        <w:outlineLvl w:val="3"/>
      </w:pPr>
      <w:r>
        <w:rPr>
          <w:sz w:val="24"/>
          <w:b/>
        </w:rPr>
        <w:t>项目名称：</w:t>
      </w:r>
      <w:r>
        <w:rPr>
          <w:sz w:val="24"/>
          <w:b/>
        </w:rPr>
        <w:t>德庆县2024年松材线虫病防治服务项目</w:t>
      </w:r>
    </w:p>
    <w:p>
      <w:pPr>
        <w:pStyle w:val="null3"/>
        <w:jc w:val="center"/>
        <w:outlineLvl w:val="3"/>
      </w:pPr>
      <w:r>
        <w:rPr>
          <w:sz w:val="24"/>
          <w:b/>
        </w:rPr>
        <w:t>采购人：</w:t>
      </w:r>
      <w:r>
        <w:rPr>
          <w:sz w:val="24"/>
          <w:b/>
        </w:rPr>
        <w:t>德庆县林业局</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德庆县林业局</w:t>
      </w:r>
      <w:r>
        <w:rPr/>
        <w:t>的委托，采用</w:t>
      </w:r>
      <w:r>
        <w:rPr/>
        <w:t>竞争性磋商</w:t>
      </w:r>
      <w:r>
        <w:rPr/>
        <w:t>方式组织采购</w:t>
      </w:r>
      <w:r>
        <w:rPr/>
        <w:t>德庆县2024年松材线虫病防治服务项目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德庆县2024年松材线虫病防治服务项目</w:t>
      </w:r>
    </w:p>
    <w:p>
      <w:pPr>
        <w:pStyle w:val="null3"/>
        <w:ind w:firstLine="480"/>
      </w:pPr>
      <w:r>
        <w:rPr/>
        <w:t>采购计划编号：</w:t>
      </w:r>
      <w:r>
        <w:rPr/>
        <w:t>441226-2024-00905</w:t>
      </w:r>
    </w:p>
    <w:p>
      <w:pPr>
        <w:pStyle w:val="null3"/>
        <w:ind w:firstLine="480"/>
      </w:pPr>
      <w:r>
        <w:rPr/>
        <w:t>采购项目编号：</w:t>
      </w:r>
      <w:r>
        <w:rPr/>
        <w:t>ZH采2024-013</w:t>
      </w:r>
    </w:p>
    <w:p>
      <w:pPr>
        <w:pStyle w:val="null3"/>
        <w:ind w:firstLine="480"/>
      </w:pPr>
      <w:r>
        <w:rPr/>
        <w:t>采购方式：</w:t>
      </w:r>
      <w:r>
        <w:rPr/>
        <w:t>竞争性磋商</w:t>
      </w:r>
    </w:p>
    <w:p>
      <w:pPr>
        <w:pStyle w:val="null3"/>
        <w:ind w:firstLine="480"/>
      </w:pPr>
      <w:r>
        <w:rPr/>
        <w:t>预算金额：</w:t>
      </w:r>
      <w:r>
        <w:rPr/>
        <w:t>1,699,800.00</w:t>
      </w:r>
      <w:r>
        <w:rPr/>
        <w:t>元</w:t>
      </w:r>
    </w:p>
    <w:p>
      <w:pPr>
        <w:pStyle w:val="null3"/>
        <w:outlineLvl w:val="3"/>
      </w:pPr>
      <w:r>
        <w:rPr>
          <w:sz w:val="24"/>
          <w:b/>
        </w:rPr>
        <w:t>2.项目内容及需求情况（采购项目技术规格、参数及要求）</w:t>
      </w:r>
    </w:p>
    <w:p>
      <w:pPr>
        <w:pStyle w:val="null3"/>
      </w:pPr>
      <w:r>
        <w:rPr/>
        <w:t>采购包1(德庆县2024年松材线虫病防治服务项目):</w:t>
      </w:r>
    </w:p>
    <w:p>
      <w:pPr>
        <w:pStyle w:val="null3"/>
      </w:pPr>
      <w:r>
        <w:rPr/>
        <w:t>采购包预算金额：1,699,800.00元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德庆县2024年松材线虫病防治服务项目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合同履行期限：2025年5月底完成。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采购包1（德庆县2024年松材线虫病防治服务项目）：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采购包1（德庆县2024年松材线虫病防治服务项目）：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3)磋商响应供应商须具备有效的林业有害生物防治资质。</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德庆县林业局</w:t>
      </w:r>
    </w:p>
    <w:p>
      <w:pPr>
        <w:pStyle w:val="null3"/>
        <w:ind w:firstLine="480"/>
      </w:pPr>
      <w:r>
        <w:rPr/>
        <w:t>地址：</w:t>
      </w:r>
      <w:r>
        <w:rPr/>
        <w:t>广东省肇庆市德庆县德庆大道12号</w:t>
      </w:r>
    </w:p>
    <w:p>
      <w:pPr>
        <w:pStyle w:val="null3"/>
        <w:ind w:firstLine="480"/>
      </w:pPr>
      <w:r>
        <w:rPr/>
        <w:t>联系方式：</w:t>
      </w:r>
      <w:r>
        <w:rPr/>
        <w:t>0758-7789903</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1"/>
          <w:b/>
        </w:rPr>
        <w:t>（</w:t>
      </w:r>
      <w:r>
        <w:rPr>
          <w:sz w:val="21"/>
          <w:b/>
        </w:rPr>
        <w:t>一</w:t>
      </w:r>
      <w:r>
        <w:rPr>
          <w:sz w:val="21"/>
          <w:b/>
        </w:rPr>
        <w:t>）</w:t>
      </w:r>
      <w:r>
        <w:rPr>
          <w:sz w:val="21"/>
          <w:b/>
        </w:rPr>
        <w:t>、德庆县基本情</w:t>
      </w:r>
      <w:r>
        <w:rPr>
          <w:sz w:val="21"/>
          <w:b/>
        </w:rPr>
        <w:t>况</w:t>
      </w:r>
    </w:p>
    <w:p>
      <w:pPr>
        <w:pStyle w:val="null3"/>
        <w:ind w:firstLine="560"/>
        <w:jc w:val="both"/>
      </w:pPr>
      <w:r>
        <w:rPr>
          <w:sz w:val="21"/>
        </w:rPr>
        <w:t>德庆县隶属于广东省肇庆市</w:t>
      </w:r>
      <w:r>
        <w:rPr>
          <w:sz w:val="21"/>
        </w:rPr>
        <w:t>，位于</w:t>
      </w:r>
      <w:r>
        <w:rPr>
          <w:sz w:val="21"/>
        </w:rPr>
        <w:t>广东省的</w:t>
      </w:r>
      <w:r>
        <w:rPr>
          <w:sz w:val="21"/>
        </w:rPr>
        <w:t>中部偏西</w:t>
      </w:r>
      <w:r>
        <w:rPr>
          <w:sz w:val="21"/>
        </w:rPr>
        <w:t>，</w:t>
      </w:r>
      <w:r>
        <w:rPr>
          <w:sz w:val="21"/>
        </w:rPr>
        <w:t>东接高要区</w:t>
      </w:r>
      <w:r>
        <w:rPr>
          <w:sz w:val="21"/>
        </w:rPr>
        <w:t>，</w:t>
      </w:r>
      <w:r>
        <w:rPr>
          <w:sz w:val="21"/>
        </w:rPr>
        <w:t>西、西北与封开县毗邻；北连怀集县；东北</w:t>
      </w:r>
      <w:r>
        <w:rPr>
          <w:sz w:val="21"/>
        </w:rPr>
        <w:t>接</w:t>
      </w:r>
      <w:r>
        <w:rPr>
          <w:sz w:val="21"/>
        </w:rPr>
        <w:t>广宁县；南临西江与云浮市郁南县、云安区隔江相望</w:t>
      </w:r>
      <w:r>
        <w:rPr>
          <w:sz w:val="21"/>
        </w:rPr>
        <w:t>，</w:t>
      </w:r>
      <w:r>
        <w:rPr>
          <w:sz w:val="21"/>
        </w:rPr>
        <w:t>辖德城、回龙、莫村、悦城等</w:t>
      </w:r>
      <w:r>
        <w:rPr>
          <w:sz w:val="21"/>
        </w:rPr>
        <w:t>13</w:t>
      </w:r>
      <w:r>
        <w:rPr>
          <w:sz w:val="21"/>
        </w:rPr>
        <w:t>个镇。</w:t>
      </w:r>
      <w:r>
        <w:rPr>
          <w:sz w:val="21"/>
        </w:rPr>
        <w:t>德庆县</w:t>
      </w:r>
      <w:r>
        <w:rPr>
          <w:sz w:val="21"/>
        </w:rPr>
        <w:t>地处北纬</w:t>
      </w:r>
      <w:r>
        <w:rPr>
          <w:sz w:val="21"/>
        </w:rPr>
        <w:t>23°04′</w:t>
      </w:r>
      <w:r>
        <w:rPr>
          <w:sz w:val="21"/>
        </w:rPr>
        <w:t>～</w:t>
      </w:r>
      <w:r>
        <w:rPr>
          <w:sz w:val="21"/>
        </w:rPr>
        <w:t>23°30′</w:t>
      </w:r>
      <w:r>
        <w:rPr>
          <w:sz w:val="21"/>
        </w:rPr>
        <w:t>、东经</w:t>
      </w:r>
      <w:r>
        <w:rPr>
          <w:sz w:val="21"/>
        </w:rPr>
        <w:t>111°32′</w:t>
      </w:r>
      <w:r>
        <w:rPr>
          <w:sz w:val="21"/>
        </w:rPr>
        <w:t>～</w:t>
      </w:r>
      <w:r>
        <w:rPr>
          <w:sz w:val="21"/>
        </w:rPr>
        <w:t>112°17′</w:t>
      </w:r>
      <w:r>
        <w:rPr>
          <w:sz w:val="21"/>
        </w:rPr>
        <w:t>之间，处亚热带地区，辐射强烈，热量丰富、阳光充足、雨量充沛、水热同季、夏长冬短的气候特点。德庆县森林资源调查统计，森林树种共有</w:t>
      </w:r>
      <w:r>
        <w:rPr>
          <w:sz w:val="21"/>
        </w:rPr>
        <w:t>72</w:t>
      </w:r>
      <w:r>
        <w:rPr>
          <w:sz w:val="21"/>
        </w:rPr>
        <w:t>科</w:t>
      </w:r>
      <w:r>
        <w:rPr>
          <w:sz w:val="21"/>
        </w:rPr>
        <w:t>231</w:t>
      </w:r>
      <w:r>
        <w:rPr>
          <w:sz w:val="21"/>
        </w:rPr>
        <w:t>种，主要林木有松科、杉科、樟科、壳斗科、茶科、大戟科和禾本科竹等。</w:t>
      </w:r>
    </w:p>
    <w:p>
      <w:pPr>
        <w:pStyle w:val="null3"/>
        <w:jc w:val="both"/>
        <w:outlineLvl w:val="2"/>
      </w:pPr>
      <w:r>
        <w:rPr>
          <w:sz w:val="21"/>
          <w:b/>
        </w:rPr>
        <w:t>（</w:t>
      </w:r>
      <w:r>
        <w:rPr>
          <w:sz w:val="21"/>
          <w:b/>
        </w:rPr>
        <w:t>二</w:t>
      </w:r>
      <w:r>
        <w:rPr>
          <w:sz w:val="21"/>
          <w:b/>
        </w:rPr>
        <w:t>）</w:t>
      </w:r>
      <w:r>
        <w:rPr>
          <w:sz w:val="21"/>
          <w:b/>
        </w:rPr>
        <w:t>、</w:t>
      </w:r>
      <w:r>
        <w:rPr>
          <w:sz w:val="21"/>
          <w:b/>
        </w:rPr>
        <w:t>德庆县松材线虫病发生情况</w:t>
      </w:r>
    </w:p>
    <w:p>
      <w:pPr>
        <w:pStyle w:val="null3"/>
        <w:ind w:firstLine="560"/>
        <w:jc w:val="both"/>
      </w:pPr>
      <w:r>
        <w:rPr>
          <w:sz w:val="21"/>
        </w:rPr>
        <w:t>德庆县全县松树面积（包括马尾松纯林、湿地松纯林、针叶混交林和针阔混交林）总面积为</w:t>
      </w:r>
      <w:r>
        <w:rPr>
          <w:sz w:val="21"/>
        </w:rPr>
        <w:t>68.9018</w:t>
      </w:r>
      <w:r>
        <w:rPr>
          <w:sz w:val="21"/>
        </w:rPr>
        <w:t>万亩。</w:t>
      </w:r>
      <w:r>
        <w:rPr>
          <w:sz w:val="21"/>
        </w:rPr>
        <w:t>2023</w:t>
      </w:r>
      <w:r>
        <w:rPr>
          <w:sz w:val="21"/>
        </w:rPr>
        <w:t>年秋季普查中全县共发现并定位枯死树</w:t>
      </w:r>
      <w:r>
        <w:rPr>
          <w:sz w:val="21"/>
        </w:rPr>
        <w:t>657</w:t>
      </w:r>
      <w:r>
        <w:rPr>
          <w:sz w:val="21"/>
        </w:rPr>
        <w:t>株，分布小班面积</w:t>
      </w:r>
      <w:r>
        <w:rPr>
          <w:sz w:val="21"/>
        </w:rPr>
        <w:t>19437.048</w:t>
      </w:r>
      <w:r>
        <w:rPr>
          <w:sz w:val="21"/>
        </w:rPr>
        <w:t>亩。永丰镇发现枯死树</w:t>
      </w:r>
      <w:r>
        <w:rPr>
          <w:sz w:val="21"/>
        </w:rPr>
        <w:t>122</w:t>
      </w:r>
      <w:r>
        <w:rPr>
          <w:sz w:val="21"/>
        </w:rPr>
        <w:t>株、官圩镇发现枯死树</w:t>
      </w:r>
      <w:r>
        <w:rPr>
          <w:sz w:val="21"/>
        </w:rPr>
        <w:t>94</w:t>
      </w:r>
      <w:r>
        <w:rPr>
          <w:sz w:val="21"/>
        </w:rPr>
        <w:t>株、武垄镇发现枯死树</w:t>
      </w:r>
      <w:r>
        <w:rPr>
          <w:sz w:val="21"/>
        </w:rPr>
        <w:t>82</w:t>
      </w:r>
      <w:r>
        <w:rPr>
          <w:sz w:val="21"/>
        </w:rPr>
        <w:t>株、凤村镇发现枯死树</w:t>
      </w:r>
      <w:r>
        <w:rPr>
          <w:sz w:val="21"/>
        </w:rPr>
        <w:t>80</w:t>
      </w:r>
      <w:r>
        <w:rPr>
          <w:sz w:val="21"/>
        </w:rPr>
        <w:t>株、播植镇发现枯死树</w:t>
      </w:r>
      <w:r>
        <w:rPr>
          <w:sz w:val="21"/>
        </w:rPr>
        <w:t>63</w:t>
      </w:r>
      <w:r>
        <w:rPr>
          <w:sz w:val="21"/>
        </w:rPr>
        <w:t>株、回龙镇发现枯死树</w:t>
      </w:r>
      <w:r>
        <w:rPr>
          <w:sz w:val="21"/>
        </w:rPr>
        <w:t>61</w:t>
      </w:r>
      <w:r>
        <w:rPr>
          <w:sz w:val="21"/>
        </w:rPr>
        <w:t>株、高良镇发现枯死树</w:t>
      </w:r>
      <w:r>
        <w:rPr>
          <w:sz w:val="21"/>
        </w:rPr>
        <w:t>55</w:t>
      </w:r>
      <w:r>
        <w:rPr>
          <w:sz w:val="21"/>
        </w:rPr>
        <w:t>株、新圩镇发现枯死树</w:t>
      </w:r>
      <w:r>
        <w:rPr>
          <w:sz w:val="21"/>
        </w:rPr>
        <w:t>32</w:t>
      </w:r>
      <w:r>
        <w:rPr>
          <w:sz w:val="21"/>
        </w:rPr>
        <w:t>株、悦城镇发现枯死树</w:t>
      </w:r>
      <w:r>
        <w:rPr>
          <w:sz w:val="21"/>
        </w:rPr>
        <w:t>22</w:t>
      </w:r>
      <w:r>
        <w:rPr>
          <w:sz w:val="21"/>
        </w:rPr>
        <w:t>株、九市镇发现枯死树</w:t>
      </w:r>
      <w:r>
        <w:rPr>
          <w:sz w:val="21"/>
        </w:rPr>
        <w:t>17</w:t>
      </w:r>
      <w:r>
        <w:rPr>
          <w:sz w:val="21"/>
        </w:rPr>
        <w:t>株、莫村镇发现枯死树</w:t>
      </w:r>
      <w:r>
        <w:rPr>
          <w:sz w:val="21"/>
        </w:rPr>
        <w:t>13</w:t>
      </w:r>
      <w:r>
        <w:rPr>
          <w:sz w:val="21"/>
        </w:rPr>
        <w:t>株、德城镇发现枯死树</w:t>
      </w:r>
      <w:r>
        <w:rPr>
          <w:sz w:val="21"/>
        </w:rPr>
        <w:t>10</w:t>
      </w:r>
      <w:r>
        <w:rPr>
          <w:sz w:val="21"/>
        </w:rPr>
        <w:t>株、马圩镇发现枯死树</w:t>
      </w:r>
      <w:r>
        <w:rPr>
          <w:sz w:val="21"/>
        </w:rPr>
        <w:t>5</w:t>
      </w:r>
      <w:r>
        <w:rPr>
          <w:sz w:val="21"/>
        </w:rPr>
        <w:t>株、三叉顶林场发现枯死树</w:t>
      </w:r>
      <w:r>
        <w:rPr>
          <w:sz w:val="21"/>
        </w:rPr>
        <w:t>1</w:t>
      </w:r>
      <w:r>
        <w:rPr>
          <w:sz w:val="21"/>
        </w:rPr>
        <w:t>株。从</w:t>
      </w:r>
      <w:r>
        <w:rPr>
          <w:sz w:val="21"/>
        </w:rPr>
        <w:t>593</w:t>
      </w:r>
      <w:r>
        <w:rPr>
          <w:sz w:val="21"/>
        </w:rPr>
        <w:t>株枯死树中取样初检，初检没发现疫情小班外的小班样品有松材线虫，</w:t>
      </w:r>
      <w:r>
        <w:rPr>
          <w:sz w:val="21"/>
        </w:rPr>
        <w:t>2023</w:t>
      </w:r>
      <w:r>
        <w:rPr>
          <w:sz w:val="21"/>
        </w:rPr>
        <w:t>年没有松材线虫病新发生面积。</w:t>
      </w:r>
    </w:p>
    <w:p>
      <w:pPr>
        <w:pStyle w:val="null3"/>
        <w:jc w:val="both"/>
      </w:pPr>
      <w:r>
        <w:rPr>
          <w:sz w:val="21"/>
          <w:b/>
        </w:rPr>
        <w:t>二、</w:t>
      </w:r>
      <w:r>
        <w:rPr>
          <w:sz w:val="21"/>
          <w:b/>
        </w:rPr>
        <w:t>防治目标、任务</w:t>
      </w:r>
    </w:p>
    <w:p>
      <w:pPr>
        <w:pStyle w:val="null3"/>
        <w:jc w:val="left"/>
        <w:outlineLvl w:val="2"/>
      </w:pPr>
      <w:r>
        <w:rPr>
          <w:sz w:val="21"/>
          <w:b/>
        </w:rPr>
        <w:t>（</w:t>
      </w:r>
      <w:r>
        <w:rPr>
          <w:sz w:val="21"/>
          <w:b/>
        </w:rPr>
        <w:t>一</w:t>
      </w:r>
      <w:r>
        <w:rPr>
          <w:sz w:val="21"/>
          <w:b/>
        </w:rPr>
        <w:t>）</w:t>
      </w:r>
      <w:r>
        <w:rPr>
          <w:sz w:val="21"/>
          <w:b/>
        </w:rPr>
        <w:t>、防治目标</w:t>
      </w:r>
    </w:p>
    <w:p>
      <w:pPr>
        <w:pStyle w:val="null3"/>
        <w:ind w:firstLine="560"/>
        <w:jc w:val="left"/>
      </w:pPr>
      <w:r>
        <w:rPr>
          <w:sz w:val="21"/>
        </w:rPr>
        <w:t>严格按照</w:t>
      </w:r>
      <w:r>
        <w:rPr>
          <w:sz w:val="21"/>
        </w:rPr>
        <w:t>“</w:t>
      </w:r>
      <w:r>
        <w:rPr>
          <w:sz w:val="21"/>
        </w:rPr>
        <w:t>疫情就是命令、防控就是责任</w:t>
      </w:r>
      <w:r>
        <w:rPr>
          <w:sz w:val="21"/>
        </w:rPr>
        <w:t>”</w:t>
      </w:r>
      <w:r>
        <w:rPr>
          <w:sz w:val="21"/>
        </w:rPr>
        <w:t>的要求，强化政府主导作用，落实防治责任，增加资金投入，坚持科学防治，因地制宜，多种防治方式并举，加大监测力度，遏制松材线虫病疫情扩散蔓延。</w:t>
      </w:r>
    </w:p>
    <w:p>
      <w:pPr>
        <w:pStyle w:val="null3"/>
        <w:ind w:firstLine="560"/>
        <w:jc w:val="left"/>
      </w:pPr>
      <w:r>
        <w:rPr>
          <w:sz w:val="21"/>
        </w:rPr>
        <w:t>德庆县</w:t>
      </w:r>
      <w:r>
        <w:rPr>
          <w:sz w:val="21"/>
        </w:rPr>
        <w:t>2024</w:t>
      </w:r>
      <w:r>
        <w:rPr>
          <w:sz w:val="21"/>
        </w:rPr>
        <w:t>年松材线虫病防治服务项目</w:t>
      </w:r>
      <w:r>
        <w:rPr>
          <w:sz w:val="21"/>
        </w:rPr>
        <w:t>工作进行整体防治，通过日常监测</w:t>
      </w:r>
      <w:r>
        <w:rPr>
          <w:sz w:val="21"/>
        </w:rPr>
        <w:t>、</w:t>
      </w:r>
      <w:r>
        <w:rPr>
          <w:sz w:val="21"/>
        </w:rPr>
        <w:t>专项普查、</w:t>
      </w:r>
      <w:r>
        <w:rPr>
          <w:sz w:val="21"/>
        </w:rPr>
        <w:t>林分改造、</w:t>
      </w:r>
      <w:r>
        <w:rPr>
          <w:sz w:val="21"/>
        </w:rPr>
        <w:t>清理</w:t>
      </w:r>
      <w:r>
        <w:rPr>
          <w:sz w:val="21"/>
        </w:rPr>
        <w:t>枯死树</w:t>
      </w:r>
      <w:r>
        <w:rPr>
          <w:sz w:val="21"/>
        </w:rPr>
        <w:t>、挂置诱捕器、喷施</w:t>
      </w:r>
      <w:r>
        <w:rPr>
          <w:sz w:val="21"/>
        </w:rPr>
        <w:t>化学药剂</w:t>
      </w:r>
      <w:r>
        <w:rPr>
          <w:sz w:val="21"/>
        </w:rPr>
        <w:t>噻虫啉</w:t>
      </w:r>
      <w:r>
        <w:rPr>
          <w:sz w:val="21"/>
        </w:rPr>
        <w:t>、</w:t>
      </w:r>
      <w:r>
        <w:rPr>
          <w:sz w:val="21"/>
        </w:rPr>
        <w:t>注药防治</w:t>
      </w:r>
      <w:r>
        <w:rPr>
          <w:sz w:val="21"/>
        </w:rPr>
        <w:t>，降低</w:t>
      </w:r>
      <w:r>
        <w:rPr>
          <w:sz w:val="21"/>
        </w:rPr>
        <w:t>枯死树</w:t>
      </w:r>
      <w:r>
        <w:rPr>
          <w:sz w:val="21"/>
        </w:rPr>
        <w:t>数量和松墨天牛虫口密度，</w:t>
      </w:r>
      <w:r>
        <w:rPr>
          <w:sz w:val="21"/>
        </w:rPr>
        <w:t>将</w:t>
      </w:r>
      <w:r>
        <w:rPr>
          <w:sz w:val="21"/>
        </w:rPr>
        <w:t>成灾率控制在</w:t>
      </w:r>
      <w:r>
        <w:rPr>
          <w:sz w:val="21"/>
        </w:rPr>
        <w:t>2.09</w:t>
      </w:r>
      <w:r>
        <w:rPr>
          <w:sz w:val="21"/>
        </w:rPr>
        <w:t>‰</w:t>
      </w:r>
      <w:r>
        <w:rPr>
          <w:sz w:val="21"/>
        </w:rPr>
        <w:t>以内，无公害防治率</w:t>
      </w:r>
      <w:r>
        <w:rPr>
          <w:sz w:val="21"/>
        </w:rPr>
        <w:t>90%</w:t>
      </w:r>
      <w:r>
        <w:rPr>
          <w:sz w:val="21"/>
        </w:rPr>
        <w:t>以上，</w:t>
      </w:r>
      <w:r>
        <w:rPr>
          <w:sz w:val="21"/>
        </w:rPr>
        <w:t>使疫情得到有效遏制</w:t>
      </w:r>
      <w:r>
        <w:rPr>
          <w:sz w:val="21"/>
        </w:rPr>
        <w:t>。</w:t>
      </w:r>
    </w:p>
    <w:p>
      <w:pPr>
        <w:pStyle w:val="null3"/>
        <w:jc w:val="left"/>
        <w:outlineLvl w:val="2"/>
      </w:pPr>
      <w:r>
        <w:rPr>
          <w:sz w:val="21"/>
          <w:b/>
        </w:rPr>
        <w:t>（</w:t>
      </w:r>
      <w:r>
        <w:rPr>
          <w:sz w:val="21"/>
          <w:b/>
        </w:rPr>
        <w:t>二</w:t>
      </w:r>
      <w:r>
        <w:rPr>
          <w:sz w:val="21"/>
          <w:b/>
        </w:rPr>
        <w:t>）</w:t>
      </w:r>
      <w:r>
        <w:rPr>
          <w:sz w:val="21"/>
          <w:b/>
        </w:rPr>
        <w:t>、防治任务</w:t>
      </w:r>
    </w:p>
    <w:p>
      <w:pPr>
        <w:pStyle w:val="null3"/>
        <w:ind w:firstLine="420"/>
        <w:jc w:val="both"/>
      </w:pPr>
      <w:r>
        <w:rPr>
          <w:sz w:val="21"/>
        </w:rPr>
        <w:t>德庆县</w:t>
      </w:r>
      <w:r>
        <w:rPr>
          <w:sz w:val="21"/>
        </w:rPr>
        <w:t>2024</w:t>
      </w:r>
      <w:r>
        <w:rPr>
          <w:sz w:val="21"/>
        </w:rPr>
        <w:t>年松材线虫病防治服务项目</w:t>
      </w:r>
      <w:r>
        <w:rPr>
          <w:sz w:val="21"/>
        </w:rPr>
        <w:t>项目包括：日常监</w:t>
      </w:r>
      <w:r>
        <w:rPr>
          <w:sz w:val="21"/>
        </w:rPr>
        <w:t>测</w:t>
      </w:r>
      <w:r>
        <w:rPr>
          <w:sz w:val="21"/>
        </w:rPr>
        <w:t>34</w:t>
      </w:r>
      <w:r>
        <w:rPr>
          <w:sz w:val="21"/>
        </w:rPr>
        <w:t>4.509</w:t>
      </w:r>
      <w:r>
        <w:rPr>
          <w:sz w:val="21"/>
        </w:rPr>
        <w:t>万</w:t>
      </w:r>
      <w:r>
        <w:rPr>
          <w:sz w:val="21"/>
        </w:rPr>
        <w:t>亩次、</w:t>
      </w:r>
      <w:r>
        <w:rPr>
          <w:sz w:val="21"/>
        </w:rPr>
        <w:t>秋季</w:t>
      </w:r>
      <w:r>
        <w:rPr>
          <w:sz w:val="21"/>
        </w:rPr>
        <w:t>专项普查</w:t>
      </w:r>
      <w:r>
        <w:rPr>
          <w:sz w:val="21"/>
        </w:rPr>
        <w:t>68</w:t>
      </w:r>
      <w:r>
        <w:rPr>
          <w:sz w:val="21"/>
        </w:rPr>
        <w:t>.9018</w:t>
      </w:r>
      <w:r>
        <w:rPr>
          <w:sz w:val="21"/>
        </w:rPr>
        <w:t>万</w:t>
      </w:r>
      <w:r>
        <w:rPr>
          <w:sz w:val="21"/>
        </w:rPr>
        <w:t>亩次</w:t>
      </w:r>
      <w:r>
        <w:rPr>
          <w:sz w:val="21"/>
        </w:rPr>
        <w:t>、</w:t>
      </w:r>
      <w:r>
        <w:rPr>
          <w:sz w:val="21"/>
        </w:rPr>
        <w:t>挂放诱捕器</w:t>
      </w:r>
      <w:r>
        <w:rPr>
          <w:sz w:val="21"/>
        </w:rPr>
        <w:t>30</w:t>
      </w:r>
      <w:r>
        <w:rPr>
          <w:sz w:val="21"/>
        </w:rPr>
        <w:t>套、清理</w:t>
      </w:r>
      <w:r>
        <w:rPr>
          <w:sz w:val="21"/>
        </w:rPr>
        <w:t>枯死树</w:t>
      </w:r>
      <w:r>
        <w:rPr>
          <w:sz w:val="21"/>
        </w:rPr>
        <w:t>1</w:t>
      </w:r>
      <w:r>
        <w:rPr>
          <w:sz w:val="21"/>
        </w:rPr>
        <w:t>8</w:t>
      </w:r>
      <w:r>
        <w:rPr>
          <w:sz w:val="21"/>
        </w:rPr>
        <w:t>00</w:t>
      </w:r>
      <w:r>
        <w:rPr>
          <w:sz w:val="21"/>
        </w:rPr>
        <w:t>株、取样</w:t>
      </w:r>
      <w:r>
        <w:rPr>
          <w:sz w:val="21"/>
        </w:rPr>
        <w:t>100</w:t>
      </w:r>
      <w:r>
        <w:rPr>
          <w:sz w:val="21"/>
        </w:rPr>
        <w:t>株、地面喷洒化学药剂防治</w:t>
      </w:r>
      <w:r>
        <w:rPr>
          <w:sz w:val="21"/>
        </w:rPr>
        <w:t>0.4256</w:t>
      </w:r>
      <w:r>
        <w:rPr>
          <w:sz w:val="21"/>
        </w:rPr>
        <w:t>万</w:t>
      </w:r>
      <w:r>
        <w:rPr>
          <w:sz w:val="21"/>
        </w:rPr>
        <w:t>亩</w:t>
      </w:r>
      <w:r>
        <w:rPr>
          <w:sz w:val="21"/>
        </w:rPr>
        <w:t>，</w:t>
      </w:r>
      <w:r>
        <w:rPr>
          <w:sz w:val="21"/>
        </w:rPr>
        <w:t>注药防治</w:t>
      </w:r>
      <w:r>
        <w:rPr>
          <w:sz w:val="21"/>
        </w:rPr>
        <w:t>1000</w:t>
      </w:r>
      <w:r>
        <w:rPr>
          <w:sz w:val="21"/>
        </w:rPr>
        <w:t>株，</w:t>
      </w:r>
      <w:r>
        <w:rPr>
          <w:sz w:val="21"/>
        </w:rPr>
        <w:t>压减</w:t>
      </w:r>
      <w:r>
        <w:rPr>
          <w:sz w:val="21"/>
        </w:rPr>
        <w:t>发生</w:t>
      </w:r>
      <w:r>
        <w:rPr>
          <w:sz w:val="21"/>
        </w:rPr>
        <w:t>面积</w:t>
      </w:r>
      <w:r>
        <w:rPr>
          <w:sz w:val="21"/>
        </w:rPr>
        <w:t>0.012</w:t>
      </w:r>
      <w:r>
        <w:rPr>
          <w:sz w:val="21"/>
        </w:rPr>
        <w:t>万</w:t>
      </w:r>
      <w:r>
        <w:rPr>
          <w:sz w:val="21"/>
        </w:rPr>
        <w:t>亩</w:t>
      </w:r>
      <w:r>
        <w:rPr>
          <w:sz w:val="21"/>
        </w:rPr>
        <w:t>等</w:t>
      </w:r>
      <w:r>
        <w:rPr>
          <w:sz w:val="21"/>
        </w:rPr>
        <w:t>，德庆县防治任务</w:t>
      </w:r>
      <w:r>
        <w:rPr>
          <w:sz w:val="21"/>
        </w:rPr>
        <w:t>实施计划</w:t>
      </w:r>
      <w:r>
        <w:rPr>
          <w:sz w:val="21"/>
        </w:rPr>
        <w:t>详见表</w:t>
      </w:r>
      <w:r>
        <w:rPr>
          <w:sz w:val="21"/>
        </w:rPr>
        <w:t>3-1</w:t>
      </w:r>
      <w:r>
        <w:rPr>
          <w:sz w:val="21"/>
        </w:rPr>
        <w:t>。</w:t>
      </w:r>
    </w:p>
    <w:p>
      <w:pPr>
        <w:pStyle w:val="null3"/>
        <w:ind w:firstLine="420"/>
        <w:jc w:val="both"/>
        <w:outlineLvl w:val="2"/>
      </w:pPr>
      <w:r>
        <w:rPr>
          <w:sz w:val="21"/>
          <w:b/>
        </w:rPr>
        <w:t>（</w:t>
      </w:r>
      <w:r>
        <w:rPr>
          <w:sz w:val="21"/>
          <w:b/>
        </w:rPr>
        <w:t>三</w:t>
      </w:r>
      <w:r>
        <w:rPr>
          <w:sz w:val="21"/>
          <w:b/>
        </w:rPr>
        <w:t>）</w:t>
      </w:r>
      <w:r>
        <w:rPr>
          <w:sz w:val="21"/>
          <w:b/>
        </w:rPr>
        <w:t>、防治</w:t>
      </w:r>
      <w:r>
        <w:rPr>
          <w:sz w:val="21"/>
          <w:b/>
        </w:rPr>
        <w:t>任务</w:t>
      </w:r>
      <w:r>
        <w:rPr>
          <w:sz w:val="21"/>
          <w:b/>
        </w:rPr>
        <w:t>时间安排</w:t>
      </w:r>
    </w:p>
    <w:p>
      <w:pPr>
        <w:pStyle w:val="null3"/>
        <w:ind w:firstLine="560"/>
        <w:jc w:val="left"/>
      </w:pPr>
      <w:r>
        <w:rPr>
          <w:sz w:val="21"/>
        </w:rPr>
        <w:t>2024年项目具体</w:t>
      </w:r>
      <w:r>
        <w:rPr>
          <w:sz w:val="21"/>
        </w:rPr>
        <w:t>实施地点为</w:t>
      </w:r>
      <w:r>
        <w:rPr>
          <w:sz w:val="21"/>
        </w:rPr>
        <w:t>德庆</w:t>
      </w:r>
      <w:r>
        <w:rPr>
          <w:sz w:val="21"/>
        </w:rPr>
        <w:t>全县松林，重点是莫村、永丰、武垄、凤村等镇（街道）和广佛肇高速、国道、省道等主要交通干线沿线松林。</w:t>
      </w:r>
      <w:r>
        <w:rPr>
          <w:sz w:val="21"/>
        </w:rPr>
        <w:t>防治</w:t>
      </w:r>
      <w:r>
        <w:rPr>
          <w:sz w:val="21"/>
        </w:rPr>
        <w:t>时间为</w:t>
      </w:r>
      <w:r>
        <w:rPr>
          <w:sz w:val="21"/>
        </w:rPr>
        <w:t>202</w:t>
      </w:r>
      <w:r>
        <w:rPr>
          <w:sz w:val="21"/>
        </w:rPr>
        <w:t>4</w:t>
      </w:r>
      <w:r>
        <w:rPr>
          <w:sz w:val="21"/>
        </w:rPr>
        <w:t>年</w:t>
      </w:r>
      <w:r>
        <w:rPr>
          <w:sz w:val="21"/>
        </w:rPr>
        <w:t>7</w:t>
      </w:r>
      <w:r>
        <w:rPr>
          <w:sz w:val="21"/>
        </w:rPr>
        <w:t>月至</w:t>
      </w:r>
      <w:r>
        <w:rPr>
          <w:sz w:val="21"/>
        </w:rPr>
        <w:t>202</w:t>
      </w:r>
      <w:r>
        <w:rPr>
          <w:sz w:val="21"/>
        </w:rPr>
        <w:t>5</w:t>
      </w:r>
      <w:r>
        <w:rPr>
          <w:sz w:val="21"/>
        </w:rPr>
        <w:t>年</w:t>
      </w:r>
      <w:r>
        <w:rPr>
          <w:sz w:val="21"/>
        </w:rPr>
        <w:t>5</w:t>
      </w:r>
      <w:r>
        <w:rPr>
          <w:sz w:val="21"/>
        </w:rPr>
        <w:t>月</w:t>
      </w:r>
      <w:r>
        <w:rPr>
          <w:sz w:val="21"/>
        </w:rPr>
        <w:t>，具体安排如下：</w:t>
      </w:r>
    </w:p>
    <w:p>
      <w:pPr>
        <w:pStyle w:val="null3"/>
        <w:ind w:firstLine="560"/>
        <w:jc w:val="left"/>
      </w:pPr>
      <w:r>
        <w:rPr>
          <w:sz w:val="21"/>
        </w:rPr>
        <w:t>202</w:t>
      </w:r>
      <w:r>
        <w:rPr>
          <w:sz w:val="21"/>
        </w:rPr>
        <w:t>4</w:t>
      </w:r>
      <w:r>
        <w:rPr>
          <w:sz w:val="21"/>
        </w:rPr>
        <w:t>年</w:t>
      </w:r>
      <w:r>
        <w:rPr>
          <w:sz w:val="21"/>
        </w:rPr>
        <w:t>7</w:t>
      </w:r>
      <w:r>
        <w:rPr>
          <w:sz w:val="21"/>
        </w:rPr>
        <w:t>月至</w:t>
      </w:r>
      <w:r>
        <w:rPr>
          <w:sz w:val="21"/>
        </w:rPr>
        <w:t>翌年</w:t>
      </w:r>
      <w:r>
        <w:rPr>
          <w:sz w:val="21"/>
        </w:rPr>
        <w:t>5</w:t>
      </w:r>
      <w:r>
        <w:rPr>
          <w:sz w:val="21"/>
        </w:rPr>
        <w:t>月</w:t>
      </w:r>
      <w:r>
        <w:rPr>
          <w:sz w:val="21"/>
        </w:rPr>
        <w:t>，</w:t>
      </w:r>
      <w:r>
        <w:rPr>
          <w:sz w:val="21"/>
        </w:rPr>
        <w:t>全年</w:t>
      </w:r>
      <w:r>
        <w:rPr>
          <w:sz w:val="21"/>
        </w:rPr>
        <w:t>进行</w:t>
      </w:r>
      <w:r>
        <w:rPr>
          <w:sz w:val="21"/>
        </w:rPr>
        <w:t>日常监测</w:t>
      </w:r>
      <w:r>
        <w:rPr>
          <w:sz w:val="21"/>
        </w:rPr>
        <w:t>，</w:t>
      </w:r>
      <w:r>
        <w:rPr>
          <w:sz w:val="21"/>
        </w:rPr>
        <w:t>两个月进行一次，共</w:t>
      </w:r>
      <w:r>
        <w:rPr>
          <w:sz w:val="21"/>
        </w:rPr>
        <w:t>5次</w:t>
      </w:r>
      <w:r>
        <w:rPr>
          <w:sz w:val="21"/>
        </w:rPr>
        <w:t>；</w:t>
      </w:r>
      <w:r>
        <w:rPr>
          <w:sz w:val="21"/>
        </w:rPr>
        <w:t>9-10月，进行</w:t>
      </w:r>
      <w:r>
        <w:rPr>
          <w:sz w:val="21"/>
        </w:rPr>
        <w:t>秋季</w:t>
      </w:r>
      <w:r>
        <w:rPr>
          <w:sz w:val="21"/>
        </w:rPr>
        <w:t>疫情普查。</w:t>
      </w:r>
    </w:p>
    <w:p>
      <w:pPr>
        <w:pStyle w:val="null3"/>
        <w:ind w:firstLine="560"/>
        <w:jc w:val="left"/>
      </w:pPr>
      <w:r>
        <w:rPr>
          <w:sz w:val="21"/>
        </w:rPr>
        <w:t>7</w:t>
      </w:r>
      <w:r>
        <w:rPr>
          <w:sz w:val="21"/>
        </w:rPr>
        <w:t>月至</w:t>
      </w:r>
      <w:r>
        <w:rPr>
          <w:sz w:val="21"/>
        </w:rPr>
        <w:t>1</w:t>
      </w:r>
      <w:r>
        <w:rPr>
          <w:sz w:val="21"/>
        </w:rPr>
        <w:t>1</w:t>
      </w:r>
      <w:r>
        <w:rPr>
          <w:sz w:val="21"/>
        </w:rPr>
        <w:t>月，选择合适地点挂放诱捕器</w:t>
      </w:r>
      <w:r>
        <w:rPr>
          <w:sz w:val="21"/>
        </w:rPr>
        <w:t>30</w:t>
      </w:r>
      <w:r>
        <w:rPr>
          <w:sz w:val="21"/>
        </w:rPr>
        <w:t>套，并定期</w:t>
      </w:r>
      <w:r>
        <w:rPr>
          <w:sz w:val="21"/>
        </w:rPr>
        <w:t>（</w:t>
      </w:r>
      <w:r>
        <w:rPr>
          <w:sz w:val="21"/>
        </w:rPr>
        <w:t>2个月）</w:t>
      </w:r>
      <w:r>
        <w:rPr>
          <w:sz w:val="21"/>
        </w:rPr>
        <w:t>进行更换诱剂</w:t>
      </w:r>
      <w:r>
        <w:rPr>
          <w:sz w:val="21"/>
        </w:rPr>
        <w:t>、</w:t>
      </w:r>
      <w:r>
        <w:rPr>
          <w:sz w:val="21"/>
        </w:rPr>
        <w:t>正常维护</w:t>
      </w:r>
      <w:r>
        <w:rPr>
          <w:sz w:val="21"/>
        </w:rPr>
        <w:t>，</w:t>
      </w:r>
      <w:r>
        <w:rPr>
          <w:sz w:val="21"/>
        </w:rPr>
        <w:t>每月统计诱捕天牛数量</w:t>
      </w:r>
      <w:r>
        <w:rPr>
          <w:sz w:val="21"/>
        </w:rPr>
        <w:t>。</w:t>
      </w:r>
    </w:p>
    <w:p>
      <w:pPr>
        <w:pStyle w:val="null3"/>
        <w:ind w:firstLine="420"/>
        <w:jc w:val="left"/>
      </w:pPr>
      <w:r>
        <w:rPr>
          <w:sz w:val="21"/>
        </w:rPr>
        <w:t>8</w:t>
      </w:r>
      <w:r>
        <w:rPr>
          <w:sz w:val="21"/>
        </w:rPr>
        <w:t>-</w:t>
      </w:r>
      <w:r>
        <w:rPr>
          <w:sz w:val="21"/>
        </w:rPr>
        <w:t>9</w:t>
      </w:r>
      <w:r>
        <w:rPr>
          <w:sz w:val="21"/>
        </w:rPr>
        <w:t>月，选择松墨天牛第</w:t>
      </w:r>
      <w:r>
        <w:rPr>
          <w:sz w:val="21"/>
        </w:rPr>
        <w:t>二</w:t>
      </w:r>
      <w:r>
        <w:rPr>
          <w:sz w:val="21"/>
        </w:rPr>
        <w:t>代成虫羽化始盛期发生严重的地点，利用人工地面喷洒噻虫啉粉剂防</w:t>
      </w:r>
      <w:r>
        <w:rPr>
          <w:sz w:val="21"/>
        </w:rPr>
        <w:t>治</w:t>
      </w:r>
      <w:r>
        <w:rPr>
          <w:sz w:val="21"/>
        </w:rPr>
        <w:t>4256亩</w:t>
      </w:r>
      <w:r>
        <w:rPr>
          <w:sz w:val="21"/>
        </w:rPr>
        <w:t>。</w:t>
      </w:r>
    </w:p>
    <w:p>
      <w:pPr>
        <w:pStyle w:val="null3"/>
        <w:ind w:firstLine="420"/>
        <w:jc w:val="left"/>
      </w:pPr>
      <w:r>
        <w:rPr>
          <w:sz w:val="21"/>
        </w:rPr>
        <w:t>9-10月开展秋季疫情专项普查。</w:t>
      </w:r>
    </w:p>
    <w:p>
      <w:pPr>
        <w:pStyle w:val="null3"/>
        <w:ind w:firstLine="420"/>
        <w:jc w:val="left"/>
      </w:pPr>
      <w:r>
        <w:rPr>
          <w:sz w:val="21"/>
        </w:rPr>
        <w:t>2024年12月至2025年2月完成树干注药防治</w:t>
      </w:r>
      <w:r>
        <w:rPr>
          <w:sz w:val="21"/>
        </w:rPr>
        <w:t>，在凤村镇匝村村（地籍号：</w:t>
      </w:r>
      <w:r>
        <w:rPr>
          <w:sz w:val="21"/>
        </w:rPr>
        <w:t>441226013001000200801、441226013001000200802、441226013001000201602</w:t>
      </w:r>
      <w:r>
        <w:rPr>
          <w:sz w:val="21"/>
        </w:rPr>
        <w:t>）</w:t>
      </w:r>
      <w:r>
        <w:rPr>
          <w:sz w:val="21"/>
        </w:rPr>
        <w:t>3个小班选取1000株活松树进行注药防治。</w:t>
      </w:r>
    </w:p>
    <w:p>
      <w:pPr>
        <w:pStyle w:val="null3"/>
        <w:ind w:firstLine="420"/>
        <w:jc w:val="left"/>
      </w:pPr>
      <w:r>
        <w:rPr>
          <w:sz w:val="21"/>
        </w:rPr>
        <w:t>2024年7月至2025年5月底完成</w:t>
      </w:r>
      <w:r>
        <w:rPr>
          <w:sz w:val="21"/>
        </w:rPr>
        <w:t>清理</w:t>
      </w:r>
      <w:r>
        <w:rPr>
          <w:sz w:val="21"/>
        </w:rPr>
        <w:t>枯死树，</w:t>
      </w:r>
      <w:r>
        <w:rPr>
          <w:sz w:val="21"/>
        </w:rPr>
        <w:t>全县范围内所有松林</w:t>
      </w:r>
      <w:r>
        <w:rPr>
          <w:sz w:val="21"/>
        </w:rPr>
        <w:t>发现有枯死树及时进行清理消杀。</w:t>
      </w:r>
    </w:p>
    <w:p>
      <w:pPr>
        <w:pStyle w:val="null3"/>
        <w:ind w:firstLine="422"/>
        <w:jc w:val="center"/>
      </w:pPr>
      <w:r>
        <w:rPr>
          <w:sz w:val="21"/>
          <w:b/>
        </w:rPr>
        <w:t>表</w:t>
      </w:r>
      <w:r>
        <w:rPr>
          <w:sz w:val="21"/>
          <w:b/>
        </w:rPr>
        <w:t>3-1</w:t>
      </w:r>
      <w:r>
        <w:rPr>
          <w:sz w:val="21"/>
          <w:b/>
        </w:rPr>
        <w:t>德庆县</w:t>
      </w:r>
      <w:r>
        <w:rPr>
          <w:sz w:val="21"/>
          <w:b/>
        </w:rPr>
        <w:t>202</w:t>
      </w:r>
      <w:r>
        <w:rPr>
          <w:sz w:val="21"/>
          <w:b/>
        </w:rPr>
        <w:t>4</w:t>
      </w:r>
      <w:r>
        <w:rPr>
          <w:sz w:val="21"/>
          <w:b/>
        </w:rPr>
        <w:t>年度松材线虫病防治项目计划表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613"/>
        <w:gridCol w:w="1837"/>
        <w:gridCol w:w="881"/>
        <w:gridCol w:w="702"/>
        <w:gridCol w:w="3241"/>
      </w:tblGrid>
      <w:tr>
        <w:tc>
          <w:tcPr>
            <w:tcW w:type="dxa" w:w="161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施工时间</w:t>
            </w:r>
          </w:p>
        </w:tc>
        <w:tc>
          <w:tcPr>
            <w:tcW w:type="dxa" w:w="183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项目名称</w:t>
            </w:r>
          </w:p>
        </w:tc>
        <w:tc>
          <w:tcPr>
            <w:tcW w:type="dxa" w:w="88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工程量</w:t>
            </w:r>
          </w:p>
        </w:tc>
        <w:tc>
          <w:tcPr>
            <w:tcW w:type="dxa" w:w="70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单位</w:t>
            </w:r>
          </w:p>
        </w:tc>
        <w:tc>
          <w:tcPr>
            <w:tcW w:type="dxa" w:w="324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地点或对象</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r>
              <w:rPr>
                <w:sz w:val="21"/>
              </w:rPr>
              <w:t>月至翌年</w:t>
            </w:r>
            <w:r>
              <w:rPr>
                <w:sz w:val="21"/>
              </w:rPr>
              <w:t>5</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日常监测</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34</w:t>
            </w:r>
            <w:r>
              <w:rPr>
                <w:sz w:val="21"/>
              </w:rPr>
              <w:t>45090</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亩次</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全县所有松林</w:t>
            </w:r>
          </w:p>
          <w:p>
            <w:pPr>
              <w:pStyle w:val="null3"/>
              <w:jc w:val="center"/>
            </w:pPr>
            <w:r>
              <w:rPr>
                <w:sz w:val="21"/>
              </w:rPr>
              <w:t>未发生疫情和已实现无疫情的松林（小班、散生松林）</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r>
              <w:rPr>
                <w:sz w:val="21"/>
              </w:rPr>
              <w:t>月</w:t>
            </w:r>
            <w:r>
              <w:rPr>
                <w:sz w:val="21"/>
              </w:rPr>
              <w:t>-1</w:t>
            </w:r>
            <w:r>
              <w:rPr>
                <w:sz w:val="21"/>
              </w:rPr>
              <w:t>1</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诱捕器防治</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30</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套</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永丰镇、武垄镇、凤村镇疫点小班内</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r>
              <w:rPr>
                <w:sz w:val="21"/>
              </w:rPr>
              <w:t>月至翌年</w:t>
            </w:r>
            <w:r>
              <w:rPr>
                <w:sz w:val="21"/>
              </w:rPr>
              <w:t>5</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取样鉴定</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100</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株</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未发生疫情和已实现无疫情的松林（小班、散生松林）</w:t>
            </w:r>
            <w:r>
              <w:rPr>
                <w:sz w:val="21"/>
              </w:rPr>
              <w:t>发现的死松树</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r>
              <w:rPr>
                <w:sz w:val="21"/>
              </w:rPr>
              <w:t>月</w:t>
            </w:r>
            <w:r>
              <w:rPr>
                <w:sz w:val="21"/>
              </w:rPr>
              <w:t>-</w:t>
            </w:r>
            <w:r>
              <w:rPr>
                <w:sz w:val="21"/>
              </w:rPr>
              <w:t>9</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秋季</w:t>
            </w:r>
            <w:r>
              <w:rPr>
                <w:sz w:val="21"/>
              </w:rPr>
              <w:t>地防</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4256</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亩</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播植</w:t>
            </w:r>
            <w:r>
              <w:rPr>
                <w:sz w:val="21"/>
              </w:rPr>
              <w:t>、</w:t>
            </w:r>
            <w:r>
              <w:rPr>
                <w:sz w:val="21"/>
              </w:rPr>
              <w:t>莫村</w:t>
            </w:r>
            <w:r>
              <w:rPr>
                <w:sz w:val="21"/>
              </w:rPr>
              <w:t>、</w:t>
            </w:r>
            <w:r>
              <w:rPr>
                <w:sz w:val="21"/>
              </w:rPr>
              <w:t>永丰</w:t>
            </w:r>
            <w:r>
              <w:rPr>
                <w:sz w:val="21"/>
              </w:rPr>
              <w:t>、</w:t>
            </w:r>
            <w:r>
              <w:rPr>
                <w:sz w:val="21"/>
              </w:rPr>
              <w:t>武垄</w:t>
            </w:r>
            <w:r>
              <w:rPr>
                <w:sz w:val="21"/>
              </w:rPr>
              <w:t>、</w:t>
            </w:r>
            <w:r>
              <w:rPr>
                <w:sz w:val="21"/>
              </w:rPr>
              <w:t>凤村</w:t>
            </w:r>
            <w:r>
              <w:rPr>
                <w:sz w:val="21"/>
              </w:rPr>
              <w:t>镇等松林连片区</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w:t>
            </w:r>
            <w:r>
              <w:rPr>
                <w:sz w:val="21"/>
              </w:rPr>
              <w:t>月</w:t>
            </w:r>
            <w:r>
              <w:rPr>
                <w:sz w:val="21"/>
              </w:rPr>
              <w:t>-10</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秋季专项</w:t>
            </w:r>
            <w:r>
              <w:rPr>
                <w:sz w:val="21"/>
              </w:rPr>
              <w:t>普查</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68</w:t>
            </w:r>
            <w:r>
              <w:rPr>
                <w:sz w:val="21"/>
              </w:rPr>
              <w:t>9018</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亩</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全县所有松林</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w:t>
            </w:r>
            <w:r>
              <w:rPr>
                <w:sz w:val="21"/>
              </w:rPr>
              <w:t>月至翌年</w:t>
            </w:r>
            <w:r>
              <w:rPr>
                <w:sz w:val="21"/>
              </w:rPr>
              <w:t>2</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注药防治</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r>
              <w:rPr>
                <w:sz w:val="21"/>
              </w:rPr>
              <w:t>000</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株</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小班：</w:t>
            </w:r>
            <w:r>
              <w:rPr>
                <w:sz w:val="21"/>
              </w:rPr>
              <w:t>44</w:t>
            </w:r>
            <w:r>
              <w:rPr>
                <w:sz w:val="21"/>
              </w:rPr>
              <w:t>122601300100020080</w:t>
            </w:r>
            <w:r>
              <w:rPr>
                <w:sz w:val="21"/>
              </w:rPr>
              <w:t>1</w:t>
            </w:r>
            <w:r>
              <w:rPr>
                <w:sz w:val="21"/>
              </w:rPr>
              <w:t>、</w:t>
            </w:r>
            <w:r>
              <w:rPr>
                <w:sz w:val="21"/>
              </w:rPr>
              <w:t>44</w:t>
            </w:r>
            <w:r>
              <w:rPr>
                <w:sz w:val="21"/>
              </w:rPr>
              <w:t>122601300100020080</w:t>
            </w:r>
            <w:r>
              <w:rPr>
                <w:sz w:val="21"/>
              </w:rPr>
              <w:t>2</w:t>
            </w:r>
            <w:r>
              <w:rPr>
                <w:sz w:val="21"/>
              </w:rPr>
              <w:t>、</w:t>
            </w:r>
          </w:p>
          <w:p>
            <w:pPr>
              <w:pStyle w:val="null3"/>
              <w:jc w:val="center"/>
            </w:pPr>
            <w:r>
              <w:rPr>
                <w:sz w:val="21"/>
              </w:rPr>
              <w:t>441226013001000201602</w:t>
            </w:r>
          </w:p>
        </w:tc>
      </w:tr>
      <w:tr>
        <w:tc>
          <w:tcPr>
            <w:tcW w:type="dxa" w:w="16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r>
              <w:rPr>
                <w:sz w:val="21"/>
              </w:rPr>
              <w:t>月至翌年</w:t>
            </w:r>
            <w:r>
              <w:rPr>
                <w:sz w:val="21"/>
              </w:rPr>
              <w:t>5</w:t>
            </w:r>
            <w:r>
              <w:rPr>
                <w:sz w:val="21"/>
              </w:rPr>
              <w:t>月</w:t>
            </w:r>
          </w:p>
        </w:tc>
        <w:tc>
          <w:tcPr>
            <w:tcW w:type="dxa" w:w="1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清理</w:t>
            </w:r>
            <w:r>
              <w:rPr>
                <w:sz w:val="21"/>
              </w:rPr>
              <w:t>枯死树</w:t>
            </w:r>
          </w:p>
        </w:tc>
        <w:tc>
          <w:tcPr>
            <w:tcW w:type="dxa" w:w="8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r>
              <w:rPr>
                <w:sz w:val="21"/>
              </w:rPr>
              <w:t>8</w:t>
            </w:r>
            <w:r>
              <w:rPr>
                <w:sz w:val="21"/>
              </w:rPr>
              <w:t>00</w:t>
            </w:r>
          </w:p>
        </w:tc>
        <w:tc>
          <w:tcPr>
            <w:tcW w:type="dxa" w:w="7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株</w:t>
            </w:r>
          </w:p>
        </w:tc>
        <w:tc>
          <w:tcPr>
            <w:tcW w:type="dxa" w:w="324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全县所有松林</w:t>
            </w:r>
            <w:r>
              <w:rPr>
                <w:sz w:val="21"/>
              </w:rPr>
              <w:t>（即死即清）</w:t>
            </w:r>
          </w:p>
        </w:tc>
      </w:tr>
    </w:tbl>
    <w:p>
      <w:pPr>
        <w:pStyle w:val="null3"/>
        <w:jc w:val="both"/>
        <w:outlineLvl w:val="2"/>
      </w:pPr>
      <w:r>
        <w:rPr>
          <w:sz w:val="21"/>
          <w:b/>
        </w:rPr>
        <w:t>三、主要防治措施</w:t>
      </w:r>
    </w:p>
    <w:p>
      <w:pPr>
        <w:pStyle w:val="null3"/>
        <w:ind w:firstLine="560"/>
        <w:jc w:val="both"/>
      </w:pPr>
      <w:r>
        <w:rPr>
          <w:sz w:val="21"/>
          <w:b/>
        </w:rPr>
        <w:t>日常监测</w:t>
      </w:r>
      <w:r>
        <w:rPr>
          <w:sz w:val="21"/>
          <w:b/>
        </w:rPr>
        <w:t>：</w:t>
      </w:r>
      <w:r>
        <w:rPr>
          <w:sz w:val="21"/>
        </w:rPr>
        <w:t>对辖区内松树根据松材线虫病发生情况，按区划要求定期巡查，全县松林面积共计</w:t>
      </w:r>
      <w:r>
        <w:rPr>
          <w:sz w:val="21"/>
        </w:rPr>
        <w:t>6</w:t>
      </w:r>
      <w:r>
        <w:rPr>
          <w:sz w:val="21"/>
        </w:rPr>
        <w:t>8.9018</w:t>
      </w:r>
      <w:r>
        <w:rPr>
          <w:sz w:val="21"/>
        </w:rPr>
        <w:t>万亩，</w:t>
      </w:r>
      <w:r>
        <w:rPr>
          <w:sz w:val="21"/>
        </w:rPr>
        <w:t>7</w:t>
      </w:r>
      <w:r>
        <w:rPr>
          <w:sz w:val="21"/>
        </w:rPr>
        <w:t>月至翌年</w:t>
      </w:r>
      <w:r>
        <w:rPr>
          <w:sz w:val="21"/>
        </w:rPr>
        <w:t>5月</w:t>
      </w:r>
      <w:r>
        <w:rPr>
          <w:sz w:val="21"/>
        </w:rPr>
        <w:t>共</w:t>
      </w:r>
      <w:r>
        <w:rPr>
          <w:sz w:val="21"/>
        </w:rPr>
        <w:t>进行日常监测</w:t>
      </w:r>
      <w:r>
        <w:rPr>
          <w:sz w:val="21"/>
        </w:rPr>
        <w:t>5次，</w:t>
      </w:r>
      <w:r>
        <w:rPr>
          <w:sz w:val="21"/>
        </w:rPr>
        <w:t>共计</w:t>
      </w:r>
      <w:r>
        <w:rPr>
          <w:sz w:val="21"/>
        </w:rPr>
        <w:t>监测</w:t>
      </w:r>
      <w:r>
        <w:rPr>
          <w:sz w:val="21"/>
        </w:rPr>
        <w:t>344.509</w:t>
      </w:r>
      <w:r>
        <w:rPr>
          <w:sz w:val="21"/>
        </w:rPr>
        <w:t>万亩次。</w:t>
      </w:r>
    </w:p>
    <w:p>
      <w:pPr>
        <w:pStyle w:val="null3"/>
        <w:ind w:firstLine="560"/>
        <w:jc w:val="both"/>
      </w:pPr>
      <w:r>
        <w:rPr>
          <w:sz w:val="21"/>
          <w:b/>
        </w:rPr>
        <w:t>秋季专项</w:t>
      </w:r>
      <w:r>
        <w:rPr>
          <w:sz w:val="21"/>
          <w:b/>
        </w:rPr>
        <w:t>普查</w:t>
      </w:r>
      <w:r>
        <w:rPr>
          <w:sz w:val="21"/>
          <w:b/>
        </w:rPr>
        <w:t>：</w:t>
      </w:r>
      <w:r>
        <w:rPr>
          <w:sz w:val="21"/>
        </w:rPr>
        <w:t>一般</w:t>
      </w:r>
      <w:r>
        <w:rPr>
          <w:sz w:val="21"/>
        </w:rPr>
        <w:t>每年</w:t>
      </w:r>
      <w:r>
        <w:rPr>
          <w:sz w:val="21"/>
        </w:rPr>
        <w:t>9-1</w:t>
      </w:r>
      <w:r>
        <w:rPr>
          <w:sz w:val="21"/>
        </w:rPr>
        <w:t>0</w:t>
      </w:r>
      <w:r>
        <w:rPr>
          <w:sz w:val="21"/>
        </w:rPr>
        <w:t>月对辖区内松树进行</w:t>
      </w:r>
      <w:r>
        <w:rPr>
          <w:sz w:val="21"/>
        </w:rPr>
        <w:t>秋季</w:t>
      </w:r>
      <w:r>
        <w:rPr>
          <w:sz w:val="21"/>
        </w:rPr>
        <w:t>普查，调查本辖区内所有松树是否出现松树</w:t>
      </w:r>
      <w:r>
        <w:rPr>
          <w:sz w:val="21"/>
        </w:rPr>
        <w:t>病（枯）死</w:t>
      </w:r>
      <w:r>
        <w:rPr>
          <w:sz w:val="21"/>
        </w:rPr>
        <w:t>、松针变色等异常情况。普查方法同日常监测，对已确认发生疫情的小班，直接进行详查。</w:t>
      </w:r>
      <w:r>
        <w:rPr>
          <w:sz w:val="21"/>
        </w:rPr>
        <w:t>监测面积为</w:t>
      </w:r>
      <w:r>
        <w:rPr>
          <w:sz w:val="21"/>
        </w:rPr>
        <w:t>68.9018</w:t>
      </w:r>
      <w:r>
        <w:rPr>
          <w:sz w:val="21"/>
        </w:rPr>
        <w:t>万亩</w:t>
      </w:r>
      <w:r>
        <w:rPr>
          <w:sz w:val="21"/>
        </w:rPr>
        <w:t>。</w:t>
      </w:r>
    </w:p>
    <w:p>
      <w:pPr>
        <w:pStyle w:val="null3"/>
        <w:ind w:firstLine="560"/>
        <w:jc w:val="both"/>
      </w:pPr>
      <w:r>
        <w:rPr>
          <w:sz w:val="21"/>
        </w:rPr>
        <w:t>取样鉴定</w:t>
      </w:r>
      <w:r>
        <w:rPr>
          <w:sz w:val="21"/>
        </w:rPr>
        <w:t>：</w:t>
      </w:r>
      <w:r>
        <w:rPr>
          <w:sz w:val="21"/>
        </w:rPr>
        <w:t>对未</w:t>
      </w:r>
      <w:r>
        <w:rPr>
          <w:sz w:val="21"/>
        </w:rPr>
        <w:t>发生松材线虫病的乡镇的</w:t>
      </w:r>
      <w:r>
        <w:rPr>
          <w:sz w:val="21"/>
        </w:rPr>
        <w:t>枯死树</w:t>
      </w:r>
      <w:r>
        <w:rPr>
          <w:sz w:val="21"/>
        </w:rPr>
        <w:t>进行</w:t>
      </w:r>
      <w:r>
        <w:rPr>
          <w:sz w:val="21"/>
        </w:rPr>
        <w:t>取</w:t>
      </w:r>
      <w:r>
        <w:rPr>
          <w:sz w:val="21"/>
        </w:rPr>
        <w:t>样鉴定，预计取样鉴定</w:t>
      </w:r>
      <w:r>
        <w:rPr>
          <w:sz w:val="21"/>
        </w:rPr>
        <w:t>1</w:t>
      </w:r>
      <w:r>
        <w:rPr>
          <w:sz w:val="21"/>
        </w:rPr>
        <w:t>00株</w:t>
      </w:r>
      <w:r>
        <w:rPr>
          <w:sz w:val="21"/>
        </w:rPr>
        <w:t>。</w:t>
      </w:r>
    </w:p>
    <w:p>
      <w:pPr>
        <w:pStyle w:val="null3"/>
        <w:ind w:firstLine="562"/>
        <w:jc w:val="both"/>
      </w:pPr>
      <w:r>
        <w:rPr>
          <w:sz w:val="21"/>
          <w:b/>
        </w:rPr>
        <w:t>枯死树清理</w:t>
      </w:r>
      <w:r>
        <w:rPr>
          <w:sz w:val="21"/>
        </w:rPr>
        <w:t>：</w:t>
      </w:r>
      <w:r>
        <w:rPr>
          <w:sz w:val="21"/>
        </w:rPr>
        <w:t>根据疫情监测结果，</w:t>
      </w:r>
      <w:r>
        <w:rPr>
          <w:sz w:val="21"/>
        </w:rPr>
        <w:t>对</w:t>
      </w:r>
      <w:r>
        <w:rPr>
          <w:sz w:val="21"/>
        </w:rPr>
        <w:t>德庆县</w:t>
      </w:r>
      <w:r>
        <w:rPr>
          <w:sz w:val="21"/>
        </w:rPr>
        <w:t>内的死亡松树（病死以及因风折、干旱、人为等其他原因致死）按照</w:t>
      </w:r>
      <w:r>
        <w:rPr>
          <w:sz w:val="21"/>
        </w:rPr>
        <w:t>“即死即清”处理方式，坚持</w:t>
      </w:r>
      <w:r>
        <w:rPr>
          <w:sz w:val="21"/>
        </w:rPr>
        <w:t>及时全面清理，并按技术要求进行除害处理</w:t>
      </w:r>
      <w:r>
        <w:rPr>
          <w:sz w:val="21"/>
        </w:rPr>
        <w:t>（</w:t>
      </w:r>
      <w:r>
        <w:rPr>
          <w:sz w:val="21"/>
        </w:rPr>
        <w:t>详见方案附件</w:t>
      </w:r>
      <w:r>
        <w:rPr>
          <w:sz w:val="21"/>
        </w:rPr>
        <w:t>1、2、3</w:t>
      </w:r>
      <w:r>
        <w:rPr>
          <w:sz w:val="21"/>
        </w:rPr>
        <w:t>）</w:t>
      </w:r>
      <w:r>
        <w:rPr>
          <w:sz w:val="21"/>
        </w:rPr>
        <w:t>，以减少病源、清除传播媒介松墨天牛的孳生场所，减轻病害的发生</w:t>
      </w:r>
      <w:r>
        <w:rPr>
          <w:sz w:val="21"/>
        </w:rPr>
        <w:t>,</w:t>
      </w:r>
      <w:r>
        <w:rPr>
          <w:sz w:val="21"/>
        </w:rPr>
        <w:t>预计全县</w:t>
      </w:r>
      <w:r>
        <w:rPr>
          <w:sz w:val="21"/>
        </w:rPr>
        <w:t>2024</w:t>
      </w:r>
      <w:r>
        <w:rPr>
          <w:sz w:val="21"/>
        </w:rPr>
        <w:t>年枯死树数量约</w:t>
      </w:r>
      <w:r>
        <w:rPr>
          <w:sz w:val="21"/>
        </w:rPr>
        <w:t>1800</w:t>
      </w:r>
      <w:r>
        <w:rPr>
          <w:sz w:val="21"/>
        </w:rPr>
        <w:t>株。疫木处理方式：粉碎处理</w:t>
      </w:r>
      <w:r>
        <w:rPr>
          <w:sz w:val="21"/>
        </w:rPr>
        <w:t>10%</w:t>
      </w:r>
      <w:r>
        <w:rPr>
          <w:sz w:val="21"/>
        </w:rPr>
        <w:t>、钢丝网罩处理</w:t>
      </w:r>
      <w:r>
        <w:rPr>
          <w:sz w:val="21"/>
        </w:rPr>
        <w:t>10%</w:t>
      </w:r>
      <w:r>
        <w:rPr>
          <w:sz w:val="21"/>
        </w:rPr>
        <w:t>、套袋消杀</w:t>
      </w:r>
      <w:r>
        <w:rPr>
          <w:sz w:val="21"/>
        </w:rPr>
        <w:t>80%</w:t>
      </w:r>
      <w:r>
        <w:rPr>
          <w:sz w:val="21"/>
        </w:rPr>
        <w:t>。</w:t>
      </w:r>
    </w:p>
    <w:p>
      <w:pPr>
        <w:pStyle w:val="null3"/>
        <w:ind w:firstLine="562"/>
        <w:jc w:val="both"/>
      </w:pPr>
      <w:r>
        <w:rPr>
          <w:sz w:val="21"/>
        </w:rPr>
        <w:t>在</w:t>
      </w:r>
      <w:r>
        <w:rPr>
          <w:sz w:val="21"/>
        </w:rPr>
        <w:t>核心除治区内挂放诱捕器</w:t>
      </w:r>
      <w:r>
        <w:rPr>
          <w:sz w:val="21"/>
        </w:rPr>
        <w:t>30</w:t>
      </w:r>
      <w:r>
        <w:rPr>
          <w:sz w:val="21"/>
        </w:rPr>
        <w:t>套选择合适地点挂放诱捕器</w:t>
      </w:r>
      <w:r>
        <w:rPr>
          <w:sz w:val="21"/>
        </w:rPr>
        <w:t>30</w:t>
      </w:r>
      <w:r>
        <w:rPr>
          <w:sz w:val="21"/>
        </w:rPr>
        <w:t>套，</w:t>
      </w:r>
      <w:r>
        <w:rPr>
          <w:sz w:val="21"/>
        </w:rPr>
        <w:t>每</w:t>
      </w:r>
      <w:r>
        <w:rPr>
          <w:sz w:val="21"/>
        </w:rPr>
        <w:t>2个月</w:t>
      </w:r>
      <w:r>
        <w:rPr>
          <w:sz w:val="21"/>
        </w:rPr>
        <w:t>更换</w:t>
      </w:r>
      <w:r>
        <w:rPr>
          <w:sz w:val="21"/>
        </w:rPr>
        <w:t>一次</w:t>
      </w:r>
      <w:r>
        <w:rPr>
          <w:sz w:val="21"/>
        </w:rPr>
        <w:t>诱</w:t>
      </w:r>
      <w:r>
        <w:rPr>
          <w:sz w:val="21"/>
        </w:rPr>
        <w:t>芯</w:t>
      </w:r>
      <w:r>
        <w:rPr>
          <w:sz w:val="21"/>
        </w:rPr>
        <w:t>、</w:t>
      </w:r>
      <w:r>
        <w:rPr>
          <w:sz w:val="21"/>
        </w:rPr>
        <w:t>正常维护</w:t>
      </w:r>
      <w:r>
        <w:rPr>
          <w:sz w:val="21"/>
        </w:rPr>
        <w:t>，</w:t>
      </w:r>
      <w:r>
        <w:rPr>
          <w:sz w:val="21"/>
        </w:rPr>
        <w:t>每月统计诱捕天牛数量</w:t>
      </w:r>
      <w:r>
        <w:rPr>
          <w:sz w:val="21"/>
        </w:rPr>
        <w:t>。</w:t>
      </w:r>
    </w:p>
    <w:p>
      <w:pPr>
        <w:pStyle w:val="null3"/>
        <w:ind w:firstLine="562"/>
        <w:jc w:val="both"/>
      </w:pPr>
      <w:r>
        <w:rPr>
          <w:sz w:val="21"/>
          <w:b/>
        </w:rPr>
        <w:t>化学防治：</w:t>
      </w:r>
      <w:r>
        <w:rPr>
          <w:sz w:val="21"/>
        </w:rPr>
        <w:t>地面施药防治</w:t>
      </w:r>
      <w:r>
        <w:rPr>
          <w:sz w:val="21"/>
        </w:rPr>
        <w:t>重点为核心除治区和</w:t>
      </w:r>
      <w:r>
        <w:rPr>
          <w:sz w:val="21"/>
        </w:rPr>
        <w:t>重点防治区</w:t>
      </w:r>
      <w:r>
        <w:rPr>
          <w:sz w:val="21"/>
        </w:rPr>
        <w:t>，视情况在</w:t>
      </w:r>
      <w:r>
        <w:rPr>
          <w:sz w:val="21"/>
        </w:rPr>
        <w:t>预防</w:t>
      </w:r>
      <w:r>
        <w:rPr>
          <w:sz w:val="21"/>
        </w:rPr>
        <w:t>区</w:t>
      </w:r>
      <w:r>
        <w:rPr>
          <w:sz w:val="21"/>
        </w:rPr>
        <w:t>开展</w:t>
      </w:r>
      <w:r>
        <w:rPr>
          <w:sz w:val="21"/>
        </w:rPr>
        <w:t>，</w:t>
      </w:r>
      <w:r>
        <w:rPr>
          <w:sz w:val="21"/>
        </w:rPr>
        <w:t>分布情况见方案附图</w:t>
      </w:r>
      <w:r>
        <w:rPr>
          <w:sz w:val="21"/>
        </w:rPr>
        <w:t>3~8，面积共计4256亩；</w:t>
      </w:r>
      <w:r>
        <w:rPr>
          <w:sz w:val="21"/>
        </w:rPr>
        <w:t>在松树生长缓慢期，对规划的凤村镇匝村村</w:t>
      </w:r>
      <w:r>
        <w:rPr>
          <w:sz w:val="21"/>
        </w:rPr>
        <w:t>3个小班松树采取打孔注药措施，预防媒介昆虫，注射药剂采用10%甲维·吡虫啉或3%甲维盐·阿维菌素，注药防治1000株，集中在凤村镇匝村村实施。</w:t>
      </w:r>
    </w:p>
    <w:p>
      <w:pPr>
        <w:pStyle w:val="null3"/>
        <w:ind w:firstLine="562"/>
        <w:jc w:val="both"/>
      </w:pPr>
      <w:r>
        <w:rPr>
          <w:sz w:val="21"/>
          <w:b/>
        </w:rPr>
        <w:t>四、主要技术指标</w:t>
      </w:r>
    </w:p>
    <w:p>
      <w:pPr>
        <w:pStyle w:val="null3"/>
        <w:ind w:firstLine="560"/>
        <w:jc w:val="both"/>
      </w:pPr>
      <w:r>
        <w:rPr>
          <w:sz w:val="21"/>
        </w:rPr>
        <w:t>1</w:t>
      </w:r>
      <w:r>
        <w:rPr>
          <w:sz w:val="21"/>
        </w:rPr>
        <w:t>、</w:t>
      </w:r>
      <w:r>
        <w:rPr>
          <w:sz w:val="21"/>
        </w:rPr>
        <w:t>松材线虫病防治项目区松材线虫病的监测覆盖率</w:t>
      </w:r>
      <w:r>
        <w:rPr>
          <w:sz w:val="21"/>
        </w:rPr>
        <w:t>100%</w:t>
      </w:r>
      <w:r>
        <w:rPr>
          <w:sz w:val="21"/>
        </w:rPr>
        <w:t>；</w:t>
      </w:r>
    </w:p>
    <w:p>
      <w:pPr>
        <w:pStyle w:val="null3"/>
        <w:ind w:firstLine="560"/>
        <w:jc w:val="both"/>
      </w:pPr>
      <w:r>
        <w:rPr>
          <w:sz w:val="21"/>
        </w:rPr>
        <w:t>2</w:t>
      </w:r>
      <w:r>
        <w:rPr>
          <w:sz w:val="21"/>
        </w:rPr>
        <w:t>、</w:t>
      </w:r>
      <w:r>
        <w:rPr>
          <w:sz w:val="21"/>
        </w:rPr>
        <w:t>枯死松木清除合格率、除害处理合格率</w:t>
      </w:r>
      <w:r>
        <w:rPr>
          <w:sz w:val="21"/>
        </w:rPr>
        <w:t>100%</w:t>
      </w:r>
      <w:r>
        <w:rPr>
          <w:sz w:val="21"/>
        </w:rPr>
        <w:t>（病死树清理时限不超过规定、伐桩高度不超过</w:t>
      </w:r>
      <w:r>
        <w:rPr>
          <w:sz w:val="21"/>
        </w:rPr>
        <w:t>5cm</w:t>
      </w:r>
      <w:r>
        <w:rPr>
          <w:sz w:val="21"/>
        </w:rPr>
        <w:t>、伐桩处理率</w:t>
      </w:r>
      <w:r>
        <w:rPr>
          <w:sz w:val="21"/>
        </w:rPr>
        <w:t>100%</w:t>
      </w:r>
      <w:r>
        <w:rPr>
          <w:sz w:val="21"/>
        </w:rPr>
        <w:t>，病死树主干和直径</w:t>
      </w:r>
      <w:r>
        <w:rPr>
          <w:sz w:val="21"/>
        </w:rPr>
        <w:t>1cm</w:t>
      </w:r>
      <w:r>
        <w:rPr>
          <w:sz w:val="21"/>
        </w:rPr>
        <w:t>以上的枝桠除害率</w:t>
      </w:r>
      <w:r>
        <w:rPr>
          <w:sz w:val="21"/>
        </w:rPr>
        <w:t>100%</w:t>
      </w:r>
      <w:r>
        <w:rPr>
          <w:sz w:val="21"/>
        </w:rPr>
        <w:t>。项目验收时项目</w:t>
      </w:r>
      <w:r>
        <w:rPr>
          <w:sz w:val="21"/>
        </w:rPr>
        <w:t>作业</w:t>
      </w:r>
      <w:r>
        <w:rPr>
          <w:sz w:val="21"/>
        </w:rPr>
        <w:t>区无病死树。）</w:t>
      </w:r>
    </w:p>
    <w:p>
      <w:pPr>
        <w:pStyle w:val="null3"/>
        <w:ind w:firstLine="560"/>
        <w:jc w:val="both"/>
      </w:pPr>
      <w:r>
        <w:rPr>
          <w:sz w:val="21"/>
          <w:b/>
        </w:rPr>
        <w:t>五、技术措施</w:t>
      </w:r>
    </w:p>
    <w:p>
      <w:pPr>
        <w:pStyle w:val="null3"/>
        <w:ind w:firstLine="560"/>
        <w:jc w:val="both"/>
      </w:pPr>
      <w:r>
        <w:rPr>
          <w:sz w:val="21"/>
        </w:rPr>
        <w:t>（</w:t>
      </w:r>
      <w:r>
        <w:rPr>
          <w:sz w:val="21"/>
        </w:rPr>
        <w:t>一）清理枯死茅坑（</w:t>
      </w:r>
      <w:r>
        <w:rPr>
          <w:sz w:val="21"/>
        </w:rPr>
        <w:t>疫木除治）</w:t>
      </w:r>
    </w:p>
    <w:p>
      <w:pPr>
        <w:pStyle w:val="null3"/>
        <w:ind w:firstLine="560"/>
        <w:jc w:val="both"/>
      </w:pPr>
      <w:r>
        <w:rPr>
          <w:sz w:val="21"/>
        </w:rPr>
        <w:t>1</w:t>
      </w:r>
      <w:r>
        <w:rPr>
          <w:sz w:val="21"/>
        </w:rPr>
        <w:t>、</w:t>
      </w:r>
      <w:r>
        <w:rPr>
          <w:sz w:val="21"/>
        </w:rPr>
        <w:t>除治基本原则</w:t>
      </w:r>
    </w:p>
    <w:p>
      <w:pPr>
        <w:pStyle w:val="null3"/>
        <w:ind w:firstLine="560"/>
        <w:jc w:val="both"/>
      </w:pPr>
      <w:r>
        <w:rPr>
          <w:sz w:val="21"/>
        </w:rPr>
        <w:t>监测发现的松材线虫病病死树（含病死、枯死、濒死松树，下同）须在</w:t>
      </w:r>
      <w:r>
        <w:rPr>
          <w:sz w:val="21"/>
        </w:rPr>
        <w:t>1</w:t>
      </w:r>
      <w:r>
        <w:rPr>
          <w:sz w:val="21"/>
        </w:rPr>
        <w:t>个月内进行除害处理。伐倒的病死树主干及枝桠要求</w:t>
      </w:r>
      <w:r>
        <w:rPr>
          <w:sz w:val="21"/>
        </w:rPr>
        <w:t>24</w:t>
      </w:r>
      <w:r>
        <w:rPr>
          <w:sz w:val="21"/>
        </w:rPr>
        <w:t>小时内除害处理完毕。病死树主干及枝桠原则上须在山场就地处置，粉碎或烧毁处理的原则上不能搬运出镇（街道），套袋消杀或钢丝网罩处理措施的要就近伐桩处理。并将主干及直径</w:t>
      </w:r>
      <w:r>
        <w:rPr>
          <w:sz w:val="21"/>
        </w:rPr>
        <w:t>1</w:t>
      </w:r>
      <w:r>
        <w:rPr>
          <w:sz w:val="21"/>
        </w:rPr>
        <w:t>厘米以上的枝桠全部进行除害处理。</w:t>
      </w:r>
    </w:p>
    <w:p>
      <w:pPr>
        <w:pStyle w:val="null3"/>
        <w:ind w:firstLine="560"/>
        <w:jc w:val="both"/>
      </w:pPr>
      <w:r>
        <w:rPr>
          <w:sz w:val="21"/>
        </w:rPr>
        <w:t>2</w:t>
      </w:r>
      <w:r>
        <w:rPr>
          <w:sz w:val="21"/>
        </w:rPr>
        <w:t>、</w:t>
      </w:r>
      <w:r>
        <w:rPr>
          <w:sz w:val="21"/>
        </w:rPr>
        <w:t>疫木处理措施</w:t>
      </w:r>
    </w:p>
    <w:p>
      <w:pPr>
        <w:pStyle w:val="null3"/>
        <w:ind w:firstLine="560"/>
        <w:jc w:val="both"/>
      </w:pPr>
      <w:r>
        <w:rPr>
          <w:sz w:val="21"/>
        </w:rPr>
        <w:t>（</w:t>
      </w:r>
      <w:r>
        <w:rPr>
          <w:sz w:val="21"/>
        </w:rPr>
        <w:t>1</w:t>
      </w:r>
      <w:r>
        <w:rPr>
          <w:sz w:val="21"/>
        </w:rPr>
        <w:t>）</w:t>
      </w:r>
      <w:r>
        <w:rPr>
          <w:sz w:val="21"/>
        </w:rPr>
        <w:t>择伐清理。指对</w:t>
      </w:r>
      <w:r>
        <w:rPr>
          <w:sz w:val="21"/>
        </w:rPr>
        <w:t>全县作业区</w:t>
      </w:r>
      <w:r>
        <w:rPr>
          <w:sz w:val="21"/>
        </w:rPr>
        <w:t>发现死亡松树时，及时采伐并进行除害处理的。</w:t>
      </w:r>
      <w:r>
        <w:rPr>
          <w:sz w:val="21"/>
        </w:rPr>
        <w:t>作业要求：应当对择伐的松木和采伐迹地上直径超过</w:t>
      </w:r>
      <w:r>
        <w:rPr>
          <w:sz w:val="21"/>
        </w:rPr>
        <w:t>1</w:t>
      </w:r>
      <w:r>
        <w:rPr>
          <w:sz w:val="21"/>
        </w:rPr>
        <w:t>厘米的枝桠进行全部清理，并实行全过程现场监管。</w:t>
      </w:r>
    </w:p>
    <w:p>
      <w:pPr>
        <w:pStyle w:val="null3"/>
        <w:ind w:firstLine="560"/>
        <w:jc w:val="both"/>
      </w:pPr>
      <w:r>
        <w:rPr>
          <w:sz w:val="21"/>
        </w:rPr>
        <w:t>（</w:t>
      </w:r>
      <w:r>
        <w:rPr>
          <w:sz w:val="21"/>
        </w:rPr>
        <w:t>2</w:t>
      </w:r>
      <w:r>
        <w:rPr>
          <w:sz w:val="21"/>
        </w:rPr>
        <w:t>）</w:t>
      </w:r>
      <w:r>
        <w:rPr>
          <w:sz w:val="21"/>
        </w:rPr>
        <w:t>伐桩处理：伐桩高度不得超过</w:t>
      </w:r>
      <w:r>
        <w:rPr>
          <w:sz w:val="21"/>
        </w:rPr>
        <w:t>5</w:t>
      </w:r>
      <w:r>
        <w:rPr>
          <w:sz w:val="21"/>
        </w:rPr>
        <w:t>厘米，需对伐桩进行覆膜处理，在伐桩上放置磷化铝片</w:t>
      </w:r>
      <w:r>
        <w:rPr>
          <w:sz w:val="21"/>
        </w:rPr>
        <w:t>1</w:t>
      </w:r>
      <w:r>
        <w:rPr>
          <w:sz w:val="21"/>
        </w:rPr>
        <w:t>—</w:t>
      </w:r>
      <w:r>
        <w:rPr>
          <w:sz w:val="21"/>
        </w:rPr>
        <w:t xml:space="preserve">2 </w:t>
      </w:r>
      <w:r>
        <w:rPr>
          <w:sz w:val="21"/>
        </w:rPr>
        <w:t xml:space="preserve">粒，用 </w:t>
      </w:r>
      <w:r>
        <w:rPr>
          <w:sz w:val="21"/>
        </w:rPr>
        <w:t xml:space="preserve">0.1 </w:t>
      </w:r>
      <w:r>
        <w:rPr>
          <w:sz w:val="21"/>
        </w:rPr>
        <w:t>毫米以上 厚度的塑料薄膜覆盖，绑紧后用土将塑料薄膜四周压实。</w:t>
      </w:r>
    </w:p>
    <w:p>
      <w:pPr>
        <w:pStyle w:val="null3"/>
        <w:ind w:firstLine="560"/>
        <w:jc w:val="both"/>
      </w:pPr>
      <w:r>
        <w:rPr>
          <w:sz w:val="21"/>
        </w:rPr>
        <w:t>(3)</w:t>
      </w:r>
      <w:r>
        <w:rPr>
          <w:sz w:val="21"/>
        </w:rPr>
        <w:t>疫木处理</w:t>
      </w:r>
      <w:r>
        <w:rPr>
          <w:sz w:val="21"/>
        </w:rPr>
        <w:t>（</w:t>
      </w:r>
      <w:r>
        <w:rPr>
          <w:sz w:val="21"/>
        </w:rPr>
        <w:t>a</w:t>
      </w:r>
      <w:r>
        <w:rPr>
          <w:sz w:val="21"/>
        </w:rPr>
        <w:t>）粉碎处理。作业要求：就地就近使用粉碎机对疫木及直径超过</w:t>
      </w:r>
      <w:r>
        <w:rPr>
          <w:sz w:val="21"/>
        </w:rPr>
        <w:t xml:space="preserve">1 </w:t>
      </w:r>
      <w:r>
        <w:rPr>
          <w:sz w:val="21"/>
        </w:rPr>
        <w:t>厘米的枝桠进行粉碎，粉碎物短粒径不超过</w:t>
      </w:r>
      <w:r>
        <w:rPr>
          <w:sz w:val="21"/>
        </w:rPr>
        <w:t xml:space="preserve">1 </w:t>
      </w:r>
      <w:r>
        <w:rPr>
          <w:sz w:val="21"/>
        </w:rPr>
        <w:t>厘米。（</w:t>
      </w:r>
      <w:r>
        <w:rPr>
          <w:sz w:val="21"/>
        </w:rPr>
        <w:t>b</w:t>
      </w:r>
      <w:r>
        <w:rPr>
          <w:sz w:val="21"/>
        </w:rPr>
        <w:t>）烧毁处理。就地烧毁采伐清理的疫木及直径超过</w:t>
      </w:r>
      <w:r>
        <w:rPr>
          <w:sz w:val="21"/>
        </w:rPr>
        <w:t xml:space="preserve">1 </w:t>
      </w:r>
      <w:r>
        <w:rPr>
          <w:sz w:val="21"/>
        </w:rPr>
        <w:t>厘米的枝桠，焚烧现场要实行全过程旁站式监管，确保用火安全。在防火期内和可能存在火灾隐患的区域，要在严格遵守当地森林防火有关要求的前提下，采取烧毁处理。（</w:t>
      </w:r>
      <w:r>
        <w:rPr>
          <w:sz w:val="21"/>
        </w:rPr>
        <w:t>c</w:t>
      </w:r>
      <w:r>
        <w:rPr>
          <w:sz w:val="21"/>
        </w:rPr>
        <w:t>）钢丝网罩处理。</w:t>
      </w:r>
      <w:r>
        <w:rPr>
          <w:sz w:val="21"/>
        </w:rPr>
        <w:t>适用范围：山高坡陡、不通道路、人迹罕至，且不具备粉碎</w:t>
      </w:r>
      <w:r>
        <w:rPr>
          <w:sz w:val="21"/>
        </w:rPr>
        <w:t>（削片）、旋切、烧毁等除害处理条件的疫情除治区域。使用钢丝直径</w:t>
      </w:r>
      <w:r>
        <w:rPr>
          <w:sz w:val="21"/>
        </w:rPr>
        <w:t>≥</w:t>
      </w:r>
      <w:r>
        <w:rPr>
          <w:sz w:val="21"/>
        </w:rPr>
        <w:t xml:space="preserve">0.12 </w:t>
      </w:r>
      <w:r>
        <w:rPr>
          <w:sz w:val="21"/>
        </w:rPr>
        <w:t>毫米，网目数≥</w:t>
      </w:r>
      <w:r>
        <w:rPr>
          <w:sz w:val="21"/>
        </w:rPr>
        <w:t xml:space="preserve">20 </w:t>
      </w:r>
      <w:r>
        <w:rPr>
          <w:sz w:val="21"/>
        </w:rPr>
        <w:t xml:space="preserve">目的锻压 钢丝网罩严密包裹采伐清理的疫木及直径超过 </w:t>
      </w:r>
      <w:r>
        <w:rPr>
          <w:sz w:val="21"/>
        </w:rPr>
        <w:t xml:space="preserve">1 </w:t>
      </w:r>
      <w:r>
        <w:rPr>
          <w:sz w:val="21"/>
        </w:rPr>
        <w:t>厘米的枝桠，并进行锁边。（</w:t>
      </w:r>
      <w:r>
        <w:rPr>
          <w:sz w:val="21"/>
        </w:rPr>
        <w:t>d</w:t>
      </w:r>
      <w:r>
        <w:rPr>
          <w:sz w:val="21"/>
        </w:rPr>
        <w:t>）套袋消杀。将病死树主干及直径</w:t>
      </w:r>
      <w:r>
        <w:rPr>
          <w:sz w:val="21"/>
        </w:rPr>
        <w:t>1</w:t>
      </w:r>
      <w:r>
        <w:rPr>
          <w:sz w:val="21"/>
        </w:rPr>
        <w:t>厘米以上的枝桠放入密封塑料袋中加放消杀药物进行除害处理。</w:t>
      </w:r>
    </w:p>
    <w:p>
      <w:pPr>
        <w:pStyle w:val="null3"/>
        <w:ind w:firstLine="420"/>
        <w:jc w:val="both"/>
      </w:pPr>
      <w:r>
        <w:rPr>
          <w:sz w:val="21"/>
        </w:rPr>
        <w:t>3</w:t>
      </w:r>
      <w:r>
        <w:rPr>
          <w:sz w:val="21"/>
        </w:rPr>
        <w:t>、</w:t>
      </w:r>
      <w:r>
        <w:rPr>
          <w:sz w:val="21"/>
        </w:rPr>
        <w:t>采集上报</w:t>
      </w:r>
      <w:r>
        <w:rPr>
          <w:sz w:val="21"/>
        </w:rPr>
        <w:t>应用林草生态感知系统</w:t>
      </w:r>
      <w:r>
        <w:rPr>
          <w:sz w:val="21"/>
        </w:rPr>
        <w:t xml:space="preserve">“松材线虫病疫情防控监管平台”及移动端 </w:t>
      </w:r>
      <w:r>
        <w:rPr>
          <w:sz w:val="21"/>
        </w:rPr>
        <w:t xml:space="preserve">APP </w:t>
      </w:r>
      <w:r>
        <w:rPr>
          <w:sz w:val="21"/>
        </w:rPr>
        <w:t xml:space="preserve">对所有采 伐的疫木进行 </w:t>
      </w:r>
      <w:r>
        <w:rPr>
          <w:sz w:val="21"/>
        </w:rPr>
        <w:t xml:space="preserve">GPS </w:t>
      </w:r>
      <w:r>
        <w:rPr>
          <w:sz w:val="21"/>
        </w:rPr>
        <w:t>定位、拍照，采集并上报疫木除治数据。</w:t>
      </w:r>
    </w:p>
    <w:p>
      <w:pPr>
        <w:pStyle w:val="null3"/>
        <w:ind w:firstLine="420"/>
        <w:jc w:val="both"/>
      </w:pPr>
      <w:r>
        <w:rPr>
          <w:sz w:val="21"/>
        </w:rPr>
        <w:t>（二）秋季</w:t>
      </w:r>
      <w:r>
        <w:rPr>
          <w:sz w:val="21"/>
        </w:rPr>
        <w:t>地</w:t>
      </w:r>
      <w:r>
        <w:rPr>
          <w:sz w:val="21"/>
        </w:rPr>
        <w:t>面喷药</w:t>
      </w:r>
      <w:r>
        <w:rPr>
          <w:sz w:val="21"/>
        </w:rPr>
        <w:t>防治</w:t>
      </w:r>
    </w:p>
    <w:p>
      <w:pPr>
        <w:pStyle w:val="null3"/>
        <w:ind w:firstLine="210"/>
        <w:jc w:val="both"/>
      </w:pPr>
      <w:r>
        <w:rPr>
          <w:sz w:val="21"/>
        </w:rPr>
        <w:t>（</w:t>
      </w:r>
      <w:r>
        <w:rPr>
          <w:sz w:val="21"/>
        </w:rPr>
        <w:t>1</w:t>
      </w:r>
      <w:r>
        <w:rPr>
          <w:sz w:val="21"/>
        </w:rPr>
        <w:t>）</w:t>
      </w:r>
      <w:r>
        <w:rPr>
          <w:sz w:val="21"/>
        </w:rPr>
        <w:t>防</w:t>
      </w:r>
      <w:r>
        <w:rPr>
          <w:sz w:val="21"/>
        </w:rPr>
        <w:t>治规划</w:t>
      </w:r>
    </w:p>
    <w:p>
      <w:pPr>
        <w:pStyle w:val="null3"/>
        <w:ind w:firstLine="420"/>
        <w:jc w:val="both"/>
      </w:pPr>
      <w:r>
        <w:rPr>
          <w:sz w:val="21"/>
        </w:rPr>
        <w:t>根据枯死松树分布情况、松林小班数据、松褐天牛生活史、发生面积、分布位置等因素</w:t>
      </w:r>
      <w:r>
        <w:rPr>
          <w:sz w:val="21"/>
        </w:rPr>
        <w:t>规划的</w:t>
      </w:r>
      <w:r>
        <w:rPr>
          <w:sz w:val="21"/>
        </w:rPr>
        <w:t>防</w:t>
      </w:r>
      <w:r>
        <w:rPr>
          <w:sz w:val="21"/>
        </w:rPr>
        <w:t>治</w:t>
      </w:r>
      <w:r>
        <w:rPr>
          <w:sz w:val="21"/>
        </w:rPr>
        <w:t>区域</w:t>
      </w:r>
      <w:r>
        <w:rPr>
          <w:sz w:val="21"/>
        </w:rPr>
        <w:t>4256</w:t>
      </w:r>
      <w:r>
        <w:rPr>
          <w:sz w:val="21"/>
        </w:rPr>
        <w:t>亩，在</w:t>
      </w:r>
      <w:r>
        <w:rPr>
          <w:sz w:val="21"/>
        </w:rPr>
        <w:t>7-8</w:t>
      </w:r>
      <w:r>
        <w:rPr>
          <w:sz w:val="21"/>
        </w:rPr>
        <w:t>月</w:t>
      </w:r>
      <w:r>
        <w:rPr>
          <w:sz w:val="21"/>
        </w:rPr>
        <w:t>利用人工地面喷洒噻虫啉粉剂防</w:t>
      </w:r>
      <w:r>
        <w:rPr>
          <w:sz w:val="21"/>
        </w:rPr>
        <w:t>治</w:t>
      </w:r>
      <w:r>
        <w:rPr>
          <w:sz w:val="21"/>
        </w:rPr>
        <w:t>。</w:t>
      </w:r>
    </w:p>
    <w:p>
      <w:pPr>
        <w:pStyle w:val="null3"/>
        <w:ind w:firstLine="560"/>
        <w:jc w:val="both"/>
      </w:pPr>
      <w:r>
        <w:rPr>
          <w:sz w:val="21"/>
        </w:rPr>
        <w:t>（</w:t>
      </w:r>
      <w:r>
        <w:rPr>
          <w:sz w:val="21"/>
        </w:rPr>
        <w:t>2</w:t>
      </w:r>
      <w:r>
        <w:rPr>
          <w:sz w:val="21"/>
        </w:rPr>
        <w:t>）</w:t>
      </w:r>
      <w:r>
        <w:rPr>
          <w:sz w:val="21"/>
        </w:rPr>
        <w:t>药剂选择及用量</w:t>
      </w:r>
    </w:p>
    <w:p>
      <w:pPr>
        <w:pStyle w:val="null3"/>
        <w:ind w:firstLine="560"/>
        <w:jc w:val="both"/>
      </w:pPr>
      <w:r>
        <w:rPr>
          <w:sz w:val="21"/>
        </w:rPr>
        <w:t>所采用的药剂为</w:t>
      </w:r>
      <w:r>
        <w:rPr>
          <w:sz w:val="21"/>
        </w:rPr>
        <w:t>2%</w:t>
      </w:r>
      <w:r>
        <w:rPr>
          <w:sz w:val="21"/>
        </w:rPr>
        <w:t>噻虫啉微囊悬浮剂，药剂“三证”齐全（农药登记证、生产许可证</w:t>
      </w:r>
      <w:r>
        <w:rPr>
          <w:sz w:val="21"/>
        </w:rPr>
        <w:t>/</w:t>
      </w:r>
      <w:r>
        <w:rPr>
          <w:sz w:val="21"/>
        </w:rPr>
        <w:t>批准证、农药标准证），药剂用量</w:t>
      </w:r>
      <w:r>
        <w:rPr>
          <w:sz w:val="21"/>
        </w:rPr>
        <w:t>5</w:t>
      </w:r>
      <w:r>
        <w:rPr>
          <w:sz w:val="21"/>
        </w:rPr>
        <w:t>0</w:t>
      </w:r>
      <w:r>
        <w:rPr>
          <w:sz w:val="21"/>
        </w:rPr>
        <w:t>0</w:t>
      </w:r>
      <w:r>
        <w:rPr>
          <w:sz w:val="21"/>
        </w:rPr>
        <w:t>克</w:t>
      </w:r>
      <w:r>
        <w:rPr>
          <w:sz w:val="21"/>
        </w:rPr>
        <w:t>/</w:t>
      </w:r>
      <w:r>
        <w:rPr>
          <w:sz w:val="21"/>
        </w:rPr>
        <w:t>亩。</w:t>
      </w:r>
    </w:p>
    <w:p>
      <w:pPr>
        <w:pStyle w:val="null3"/>
        <w:ind w:firstLine="420"/>
        <w:jc w:val="both"/>
      </w:pPr>
      <w:r>
        <w:rPr>
          <w:sz w:val="21"/>
        </w:rPr>
        <w:t>（三）树干注药防治</w:t>
      </w:r>
    </w:p>
    <w:p>
      <w:pPr>
        <w:pStyle w:val="null3"/>
        <w:ind w:firstLine="420"/>
        <w:jc w:val="both"/>
      </w:pPr>
      <w:r>
        <w:rPr>
          <w:sz w:val="21"/>
        </w:rPr>
        <w:t>（</w:t>
      </w:r>
      <w:r>
        <w:rPr>
          <w:sz w:val="21"/>
        </w:rPr>
        <w:t>1</w:t>
      </w:r>
      <w:r>
        <w:rPr>
          <w:sz w:val="21"/>
        </w:rPr>
        <w:t>）在规定时间作业区（凤村镇匝村村</w:t>
      </w:r>
      <w:r>
        <w:rPr>
          <w:sz w:val="21"/>
        </w:rPr>
        <w:t>3</w:t>
      </w:r>
      <w:r>
        <w:rPr>
          <w:sz w:val="21"/>
        </w:rPr>
        <w:t>个小班）选取活松树进行注药防治，防治数量</w:t>
      </w:r>
      <w:r>
        <w:rPr>
          <w:sz w:val="21"/>
        </w:rPr>
        <w:t>1000</w:t>
      </w:r>
      <w:r>
        <w:rPr>
          <w:sz w:val="21"/>
        </w:rPr>
        <w:t>株，甲方可根据实际情况调整注药防治地点。</w:t>
      </w:r>
    </w:p>
    <w:p>
      <w:pPr>
        <w:pStyle w:val="null3"/>
        <w:ind w:firstLine="560"/>
        <w:jc w:val="both"/>
      </w:pPr>
      <w:r>
        <w:rPr>
          <w:sz w:val="21"/>
        </w:rPr>
        <w:t>（</w:t>
      </w:r>
      <w:r>
        <w:rPr>
          <w:sz w:val="21"/>
        </w:rPr>
        <w:t>2</w:t>
      </w:r>
      <w:r>
        <w:rPr>
          <w:sz w:val="21"/>
        </w:rPr>
        <w:t>）</w:t>
      </w:r>
      <w:r>
        <w:rPr>
          <w:sz w:val="21"/>
        </w:rPr>
        <w:t>药剂选择</w:t>
      </w:r>
    </w:p>
    <w:p>
      <w:pPr>
        <w:pStyle w:val="null3"/>
        <w:ind w:firstLine="420"/>
        <w:jc w:val="both"/>
      </w:pPr>
      <w:r>
        <w:rPr>
          <w:sz w:val="21"/>
        </w:rPr>
        <w:t>选择符合要求的注射药剂（</w:t>
      </w:r>
      <w:r>
        <w:rPr>
          <w:sz w:val="21"/>
        </w:rPr>
        <w:t>10%</w:t>
      </w:r>
      <w:r>
        <w:rPr>
          <w:sz w:val="21"/>
        </w:rPr>
        <w:t>甲维·吡虫啉或</w:t>
      </w:r>
      <w:r>
        <w:rPr>
          <w:sz w:val="21"/>
        </w:rPr>
        <w:t>3%</w:t>
      </w:r>
      <w:r>
        <w:rPr>
          <w:sz w:val="21"/>
        </w:rPr>
        <w:t>甲维盐·阿维菌素），药剂正规厂家生产，三证齐全，农药登记证上的防治对象为天牛或松材线虫。</w:t>
      </w:r>
    </w:p>
    <w:p>
      <w:pPr>
        <w:pStyle w:val="null3"/>
        <w:ind w:firstLine="420"/>
        <w:jc w:val="both"/>
      </w:pPr>
      <w:r>
        <w:rPr>
          <w:sz w:val="21"/>
        </w:rPr>
        <w:t>（</w:t>
      </w:r>
      <w:r>
        <w:rPr>
          <w:sz w:val="21"/>
        </w:rPr>
        <w:t>3</w:t>
      </w:r>
      <w:r>
        <w:rPr>
          <w:sz w:val="21"/>
        </w:rPr>
        <w:t>）</w:t>
      </w:r>
      <w:r>
        <w:rPr>
          <w:sz w:val="21"/>
        </w:rPr>
        <w:t>打孔注药要求</w:t>
      </w:r>
    </w:p>
    <w:p>
      <w:pPr>
        <w:pStyle w:val="null3"/>
        <w:ind w:firstLine="420"/>
        <w:jc w:val="both"/>
      </w:pPr>
      <w:r>
        <w:rPr>
          <w:sz w:val="21"/>
        </w:rPr>
        <w:t>打孔位置在树干距离地面</w:t>
      </w:r>
      <w:r>
        <w:rPr>
          <w:sz w:val="21"/>
        </w:rPr>
        <w:t>1m</w:t>
      </w:r>
      <w:r>
        <w:rPr>
          <w:sz w:val="21"/>
        </w:rPr>
        <w:t>左右处，采用穿孔器斜向下打孔，打孔角度为</w:t>
      </w:r>
      <w:r>
        <w:rPr>
          <w:sz w:val="21"/>
        </w:rPr>
        <w:t>30-45</w:t>
      </w:r>
      <w:r>
        <w:rPr>
          <w:sz w:val="21"/>
        </w:rPr>
        <w:t>°，孔直径约</w:t>
      </w:r>
      <w:r>
        <w:rPr>
          <w:sz w:val="21"/>
        </w:rPr>
        <w:t>7mm</w:t>
      </w:r>
      <w:r>
        <w:rPr>
          <w:sz w:val="21"/>
        </w:rPr>
        <w:t>，孔深约</w:t>
      </w:r>
      <w:r>
        <w:rPr>
          <w:sz w:val="21"/>
        </w:rPr>
        <w:t>3-7cm</w:t>
      </w:r>
      <w:r>
        <w:rPr>
          <w:sz w:val="21"/>
        </w:rPr>
        <w:t>。药物插入孔后，在瓶底开小孔，一定时间后将已注射完药物的药瓶回收，并用木条封孔或用泥土封孔。打孔位置需避开死节、受伤部位及枝桠下部，保证药物注射有效性。注射量由松树胸径大小和注射剂浓度确定，</w:t>
      </w:r>
      <w:r>
        <w:rPr>
          <w:sz w:val="21"/>
        </w:rPr>
        <w:t>严格</w:t>
      </w:r>
      <w:r>
        <w:rPr>
          <w:sz w:val="21"/>
        </w:rPr>
        <w:t>按照药剂使用说明操作。</w:t>
      </w:r>
    </w:p>
    <w:p>
      <w:pPr>
        <w:pStyle w:val="null3"/>
        <w:ind w:firstLine="560"/>
        <w:jc w:val="both"/>
      </w:pPr>
      <w:r>
        <w:rPr>
          <w:sz w:val="21"/>
          <w:b/>
        </w:rPr>
        <w:t>六、检查验收</w:t>
      </w:r>
    </w:p>
    <w:p>
      <w:pPr>
        <w:pStyle w:val="null3"/>
        <w:ind w:firstLine="560"/>
        <w:jc w:val="both"/>
      </w:pPr>
      <w:r>
        <w:rPr>
          <w:sz w:val="21"/>
        </w:rPr>
        <w:t>（一）验收标准</w:t>
      </w:r>
    </w:p>
    <w:p>
      <w:pPr>
        <w:pStyle w:val="null3"/>
        <w:ind w:firstLine="560"/>
        <w:jc w:val="both"/>
      </w:pPr>
      <w:r>
        <w:rPr>
          <w:sz w:val="21"/>
        </w:rPr>
        <w:t>符合国家林业和草原局《松材线虫病防治技术方案（</w:t>
      </w:r>
      <w:r>
        <w:rPr>
          <w:sz w:val="21"/>
        </w:rPr>
        <w:t>2022</w:t>
      </w:r>
      <w:r>
        <w:rPr>
          <w:sz w:val="21"/>
        </w:rPr>
        <w:t>年版）</w:t>
      </w:r>
      <w:r>
        <w:rPr>
          <w:sz w:val="21"/>
        </w:rPr>
        <w:t>》（林生发</w:t>
      </w:r>
      <w:r>
        <w:rPr>
          <w:sz w:val="21"/>
        </w:rPr>
        <w:t>[202</w:t>
      </w:r>
      <w:r>
        <w:rPr>
          <w:sz w:val="21"/>
        </w:rPr>
        <w:t>2</w:t>
      </w:r>
      <w:r>
        <w:rPr>
          <w:sz w:val="21"/>
        </w:rPr>
        <w:t>]9</w:t>
      </w:r>
      <w:r>
        <w:rPr>
          <w:sz w:val="21"/>
        </w:rPr>
        <w:t>4</w:t>
      </w:r>
      <w:r>
        <w:rPr>
          <w:sz w:val="21"/>
        </w:rPr>
        <w:t xml:space="preserve"> </w:t>
      </w:r>
      <w:r>
        <w:rPr>
          <w:sz w:val="21"/>
        </w:rPr>
        <w:t>号和《松材线虫病疫区和疫木管理办法》及《</w:t>
      </w:r>
      <w:r>
        <w:rPr>
          <w:sz w:val="21"/>
        </w:rPr>
        <w:t>广东林业局关于印发广东</w:t>
      </w:r>
      <w:r>
        <w:rPr>
          <w:sz w:val="21"/>
        </w:rPr>
        <w:t>省松材线虫病</w:t>
      </w:r>
      <w:r>
        <w:rPr>
          <w:sz w:val="21"/>
        </w:rPr>
        <w:t>疫木除治技术等工作指引（试行）的通知</w:t>
      </w:r>
      <w:r>
        <w:rPr>
          <w:sz w:val="21"/>
        </w:rPr>
        <w:t>》等相关技术规程要求。</w:t>
      </w:r>
    </w:p>
    <w:p>
      <w:pPr>
        <w:pStyle w:val="null3"/>
        <w:ind w:firstLine="560"/>
        <w:jc w:val="both"/>
      </w:pPr>
      <w:r>
        <w:rPr>
          <w:sz w:val="21"/>
        </w:rPr>
        <w:t>（</w:t>
      </w:r>
      <w:r>
        <w:rPr>
          <w:sz w:val="21"/>
        </w:rPr>
        <w:t>二）</w:t>
      </w:r>
      <w:r>
        <w:rPr>
          <w:sz w:val="21"/>
        </w:rPr>
        <w:t>时间要求。项目期跨年度分</w:t>
      </w:r>
      <w:r>
        <w:rPr>
          <w:sz w:val="21"/>
        </w:rPr>
        <w:t>2</w:t>
      </w:r>
      <w:r>
        <w:rPr>
          <w:sz w:val="21"/>
        </w:rPr>
        <w:t>次验收，包括中期验收和完工验收，中期验收时间为当年</w:t>
      </w:r>
      <w:r>
        <w:rPr>
          <w:sz w:val="21"/>
        </w:rPr>
        <w:t>1</w:t>
      </w:r>
      <w:r>
        <w:rPr>
          <w:sz w:val="21"/>
        </w:rPr>
        <w:t>1</w:t>
      </w:r>
      <w:r>
        <w:rPr>
          <w:sz w:val="21"/>
        </w:rPr>
        <w:t>月底前，完工验收时间为次年</w:t>
      </w:r>
      <w:r>
        <w:rPr>
          <w:sz w:val="21"/>
        </w:rPr>
        <w:t>5</w:t>
      </w:r>
      <w:r>
        <w:rPr>
          <w:sz w:val="21"/>
        </w:rPr>
        <w:t>月底前。项目</w:t>
      </w:r>
      <w:r>
        <w:rPr>
          <w:sz w:val="21"/>
        </w:rPr>
        <w:t>建设</w:t>
      </w:r>
      <w:r>
        <w:rPr>
          <w:sz w:val="21"/>
        </w:rPr>
        <w:t>单位</w:t>
      </w:r>
      <w:r>
        <w:rPr>
          <w:sz w:val="21"/>
        </w:rPr>
        <w:t>在</w:t>
      </w:r>
      <w:r>
        <w:rPr>
          <w:sz w:val="21"/>
        </w:rPr>
        <w:t>项目期内进行</w:t>
      </w:r>
      <w:r>
        <w:rPr>
          <w:sz w:val="21"/>
        </w:rPr>
        <w:t>1</w:t>
      </w:r>
      <w:r>
        <w:rPr>
          <w:sz w:val="21"/>
        </w:rPr>
        <w:t>次以上日常抽查。</w:t>
      </w:r>
    </w:p>
    <w:p>
      <w:pPr>
        <w:pStyle w:val="null3"/>
        <w:ind w:firstLine="560"/>
        <w:jc w:val="both"/>
      </w:pPr>
      <w:r>
        <w:rPr>
          <w:sz w:val="21"/>
        </w:rPr>
        <w:t>（二）项目验收。</w:t>
      </w:r>
      <w:r>
        <w:rPr>
          <w:sz w:val="21"/>
        </w:rPr>
        <w:t>项目</w:t>
      </w:r>
      <w:r>
        <w:rPr>
          <w:sz w:val="21"/>
        </w:rPr>
        <w:t>聘请第三方（监理单位）对防治过程进行监督，并对防治效果进行检查和验收。监理单位根据项目开展情况，指派监理员到实施现场对实施质量进行监督管理，对防治质量、进度及防治合同规定的其他事项进行控制和管理，按照合同规定的验收日期、任务、质量标准和验收方式进行验收，</w:t>
      </w:r>
      <w:r>
        <w:rPr>
          <w:sz w:val="21"/>
        </w:rPr>
        <w:t>并出具监理报告，监理报告结果作项目结算依椐。</w:t>
      </w:r>
    </w:p>
    <w:p>
      <w:pPr>
        <w:pStyle w:val="null3"/>
        <w:ind w:firstLine="560"/>
        <w:jc w:val="both"/>
        <w:outlineLvl w:val="2"/>
      </w:pPr>
      <w:r>
        <w:rPr>
          <w:sz w:val="21"/>
          <w:b/>
        </w:rPr>
        <w:t>七、安全保障</w:t>
      </w:r>
    </w:p>
    <w:p>
      <w:pPr>
        <w:pStyle w:val="null3"/>
        <w:ind w:firstLine="560"/>
        <w:jc w:val="both"/>
      </w:pPr>
      <w:r>
        <w:rPr>
          <w:sz w:val="21"/>
        </w:rPr>
        <w:t>防治作业过程中，要做到安全文明施工，注意以下几点。</w:t>
      </w:r>
    </w:p>
    <w:p>
      <w:pPr>
        <w:pStyle w:val="null3"/>
        <w:ind w:firstLine="560"/>
        <w:jc w:val="both"/>
      </w:pPr>
      <w:r>
        <w:rPr>
          <w:sz w:val="21"/>
        </w:rPr>
        <w:t>1</w:t>
      </w:r>
      <w:r>
        <w:rPr>
          <w:sz w:val="21"/>
        </w:rPr>
        <w:t>、告示施工范围、技术、措施施工过程中如遇业主阻挠，施工单位应及时与管理</w:t>
      </w:r>
      <w:r>
        <w:rPr>
          <w:sz w:val="21"/>
        </w:rPr>
        <w:t>部门反映</w:t>
      </w:r>
      <w:r>
        <w:rPr>
          <w:sz w:val="21"/>
        </w:rPr>
        <w:t>，并按管理部门意见作出相应调整。</w:t>
      </w:r>
    </w:p>
    <w:p>
      <w:pPr>
        <w:pStyle w:val="null3"/>
        <w:ind w:firstLine="560"/>
        <w:jc w:val="both"/>
      </w:pPr>
      <w:r>
        <w:rPr>
          <w:sz w:val="21"/>
        </w:rPr>
        <w:t>2</w:t>
      </w:r>
      <w:r>
        <w:rPr>
          <w:sz w:val="21"/>
        </w:rPr>
        <w:t>、按技术规程操作防治作业中所有用药剂必须严格按照使用说明书和对应的操作规定使用</w:t>
      </w:r>
      <w:r>
        <w:rPr>
          <w:sz w:val="21"/>
        </w:rPr>
        <w:t>；</w:t>
      </w:r>
      <w:r>
        <w:rPr>
          <w:sz w:val="21"/>
        </w:rPr>
        <w:t>对药剂的购买、保管、使用按照相关部门的要求办理手续，严格管控，安全使用。</w:t>
      </w:r>
    </w:p>
    <w:p>
      <w:pPr>
        <w:pStyle w:val="null3"/>
        <w:ind w:firstLine="560"/>
        <w:jc w:val="both"/>
      </w:pPr>
      <w:r>
        <w:rPr>
          <w:sz w:val="21"/>
        </w:rPr>
        <w:t>3</w:t>
      </w:r>
      <w:r>
        <w:rPr>
          <w:sz w:val="21"/>
        </w:rPr>
        <w:t>、防患有害生物对工作人员的伤害施工过程中必须做好防护措施，做到防伤、防毒、防蛇咬、防蜂和红火蚁蜇，不吃</w:t>
      </w:r>
      <w:r>
        <w:rPr>
          <w:sz w:val="21"/>
        </w:rPr>
        <w:t>毒蘑菇</w:t>
      </w:r>
      <w:r>
        <w:rPr>
          <w:sz w:val="21"/>
        </w:rPr>
        <w:t>，</w:t>
      </w:r>
      <w:r>
        <w:rPr>
          <w:sz w:val="21"/>
        </w:rPr>
        <w:t>确保</w:t>
      </w:r>
      <w:r>
        <w:rPr>
          <w:sz w:val="21"/>
        </w:rPr>
        <w:t>各类人员伤亡事故发生。</w:t>
      </w:r>
    </w:p>
    <w:p>
      <w:pPr>
        <w:pStyle w:val="null3"/>
        <w:ind w:firstLine="560"/>
        <w:jc w:val="both"/>
      </w:pPr>
      <w:r>
        <w:rPr>
          <w:sz w:val="21"/>
        </w:rPr>
        <w:t>4</w:t>
      </w:r>
      <w:r>
        <w:rPr>
          <w:sz w:val="21"/>
        </w:rPr>
        <w:t>、</w:t>
      </w:r>
      <w:r>
        <w:rPr>
          <w:sz w:val="21"/>
        </w:rPr>
        <w:t>加强森林防火</w:t>
      </w:r>
    </w:p>
    <w:p>
      <w:pPr>
        <w:pStyle w:val="null3"/>
        <w:ind w:firstLine="560"/>
        <w:jc w:val="both"/>
      </w:pPr>
      <w:r>
        <w:rPr>
          <w:sz w:val="21"/>
        </w:rPr>
        <w:t>森林防火工作是项目建设的重要工作，必须牢固树立防范意识，不准在防火区域抽烟，不准在施工时抽烟</w:t>
      </w:r>
      <w:r>
        <w:rPr>
          <w:sz w:val="21"/>
        </w:rPr>
        <w:t>，</w:t>
      </w:r>
      <w:r>
        <w:rPr>
          <w:sz w:val="21"/>
        </w:rPr>
        <w:t>杜绝森林火灾的发生</w:t>
      </w:r>
      <w:r>
        <w:rPr>
          <w:sz w:val="21"/>
        </w:rPr>
        <w:t>，</w:t>
      </w:r>
      <w:r>
        <w:rPr>
          <w:sz w:val="21"/>
        </w:rPr>
        <w:t>大力宣传森林防火知识，增强</w:t>
      </w:r>
      <w:r>
        <w:rPr>
          <w:sz w:val="21"/>
        </w:rPr>
        <w:t>施工人员和村民</w:t>
      </w:r>
      <w:r>
        <w:rPr>
          <w:sz w:val="21"/>
        </w:rPr>
        <w:t>防火意识</w:t>
      </w:r>
    </w:p>
    <w:p>
      <w:pPr>
        <w:pStyle w:val="null3"/>
        <w:ind w:firstLine="560"/>
        <w:jc w:val="both"/>
      </w:pPr>
      <w:r>
        <w:rPr>
          <w:sz w:val="21"/>
        </w:rPr>
        <w:t>5</w:t>
      </w:r>
      <w:r>
        <w:rPr>
          <w:sz w:val="21"/>
        </w:rPr>
        <w:t>、建立安全保障机制</w:t>
      </w:r>
    </w:p>
    <w:p>
      <w:pPr>
        <w:pStyle w:val="null3"/>
        <w:ind w:firstLine="560"/>
        <w:jc w:val="both"/>
      </w:pPr>
      <w:r>
        <w:rPr>
          <w:sz w:val="21"/>
        </w:rPr>
        <w:t>为确保做到安全文明施工，避免纠纷，施工单位要与管理部门签订责任书</w:t>
      </w:r>
      <w:r>
        <w:rPr>
          <w:sz w:val="21"/>
        </w:rPr>
        <w:t>：</w:t>
      </w:r>
      <w:r>
        <w:rPr>
          <w:sz w:val="21"/>
        </w:rPr>
        <w:t>如果施工单位没有遵守责任书或安全文明施工规定，一切后果由施工单位负责。施工单位必须为作业工人购买人身意</w:t>
      </w:r>
      <w:r>
        <w:rPr>
          <w:sz w:val="21"/>
        </w:rPr>
        <w:t>外</w:t>
      </w:r>
      <w:r>
        <w:rPr>
          <w:sz w:val="21"/>
        </w:rPr>
        <w:t>保险。</w:t>
      </w:r>
    </w:p>
    <w:p>
      <w:pPr>
        <w:pStyle w:val="null3"/>
      </w:pPr>
      <w:r>
        <w:rPr/>
        <w:t>采购包1（德庆县2024年松材线虫病防治服务项目）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2025年5月底完成。</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1期：支付比例30%,签订合同后支付30%预付款</w:t>
            </w:r>
          </w:p>
          <w:p>
            <w:pPr>
              <w:pStyle w:val="null3"/>
            </w:pPr>
            <w:r>
              <w:rPr/>
              <w:t>2期：支付比例50%,2024年11月底前，完成，完成地面人工施药防治和秋季专项普查，按要求实施病枯死松树清理消杀，开展日常监测和更换诱捕器诱芯等工作，经监理单位验收合格后，支付合同金额的50%</w:t>
            </w:r>
          </w:p>
          <w:p>
            <w:pPr>
              <w:pStyle w:val="null3"/>
            </w:pPr>
            <w:r>
              <w:rPr/>
              <w:t>3期：支付比例20%,2025年5月31日前，完成项目全部工作，经监理单位验收合格后，支付合同余款。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1期：符合国家相关标准及采购人要求。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付款方式：1、因采购人使用的是财政资金，采购人在前款规定的付款时间为向政府采购支付部门提出办理财政支付申请手续的时间（不含政府财政支付部门审核的时间），在规定时间内提出支付申请手续后即视为甲方已经按期支付。2、以上付款的前提是成交人按时按质按量完成工作任务，否则采购人有权终止合同，有权不支付相应款项。 （二）项目要求： 1、中标人须高度重视安全生产，严禁违章作业，做好防火、遵守乡村民约，在项目实施过程中发生的工伤事故和经济损失全部由中标人负责。 2、本项目作业所需工具、设备均由中标人负责。</w:t>
            </w:r>
          </w:p>
          <w:p>
            <w:pPr>
              <w:pStyle w:val="null3"/>
            </w:pPr>
            <w:r>
              <w:rPr/>
              <w:t>应急要求，磋商响应供应商应为本项目制定应急方案（包括但不限于针对各种情况的分类应急预案、应急措施、人员安排及实施步骤等）以保障项目顺利进行。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德庆县2024年松材线虫病防治服务项目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1,699,800.00</w:t>
            </w:r>
          </w:p>
        </w:tc>
        <w:tc>
          <w:tcPr>
            <w:tcW w:type="dxa" w:w="933"/>
          </w:tcPr>
          <w:p>
            <w:pPr>
              <w:pStyle w:val="null3"/>
              <w:jc w:val="right"/>
            </w:pPr>
            <w:r>
              <w:rPr/>
              <w:t>1,699,800.00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德庆县2024年松材线虫病防治服务项目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德庆县林业局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采购机构代理服务收费标准：中标总金额在100万以下的，中标服务费按成交总金额的1.5%计算；100万到500万的，按0.8%计算，中标服务费按差额定率累进法计算。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德庆县2024年松材线虫病防治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采购包1（德庆县2024年松材线虫病防治服务项目）：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采购包1（德庆县2024年松材线虫病防治服务项目）：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磋商响应供应商须具备有效的林业有害生物防治资质。</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采购包1（德庆县2024年松材线虫病防治服务项目）：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磋商响应文件的正本需提供由法定代表人或经其正式授权的代表签署及盖章。授权代表须出具书面授权证明，其《法定代表人授权书》应附在磋商响应文件中。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响应承诺函已提交并符合招标文件格式要求的。</w:t>
            </w:r>
          </w:p>
        </w:tc>
      </w:tr>
      <w:tr>
        <w:tc>
          <w:tcPr>
            <w:tcW w:type="dxa" w:w="890"/>
          </w:tcPr>
          <w:p>
            <w:pPr>
              <w:pStyle w:val="null3"/>
            </w:pPr>
            <w:r>
              <w:rPr/>
              <w:t>4</w:t>
            </w:r>
          </w:p>
        </w:tc>
        <w:tc>
          <w:tcPr>
            <w:tcW w:type="dxa" w:w="3178"/>
          </w:tcPr>
          <w:p>
            <w:pPr>
              <w:pStyle w:val="null3"/>
            </w:pPr>
            <w:r>
              <w:rPr/>
              <w:t>关于报价</w:t>
            </w:r>
          </w:p>
        </w:tc>
        <w:tc>
          <w:tcPr>
            <w:tcW w:type="dxa" w:w="4238"/>
          </w:tcPr>
          <w:p>
            <w:pPr>
              <w:pStyle w:val="null3"/>
            </w:pPr>
            <w:r>
              <w:rPr/>
              <w:t>不得以低于成本的报价投标。</w:t>
            </w:r>
          </w:p>
        </w:tc>
      </w:tr>
      <w:tr>
        <w:tc>
          <w:tcPr>
            <w:tcW w:type="dxa" w:w="890"/>
          </w:tcPr>
          <w:p>
            <w:pPr>
              <w:pStyle w:val="null3"/>
            </w:pPr>
            <w:r>
              <w:rPr/>
              <w:t>5</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服务时间满足投标文件要求</w:t>
            </w:r>
          </w:p>
        </w:tc>
        <w:tc>
          <w:tcPr>
            <w:tcW w:type="dxa" w:w="4238"/>
          </w:tcPr>
          <w:p>
            <w:pPr>
              <w:pStyle w:val="null3"/>
            </w:pPr>
            <w:r>
              <w:rPr/>
              <w:t>2025年5月底前完成。</w:t>
            </w:r>
          </w:p>
        </w:tc>
      </w:tr>
      <w:tr>
        <w:tc>
          <w:tcPr>
            <w:tcW w:type="dxa" w:w="890"/>
          </w:tcPr>
          <w:p>
            <w:pPr>
              <w:pStyle w:val="null3"/>
            </w:pPr>
            <w:r>
              <w:rPr/>
              <w:t>7</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磋商响应文件中未有法律、法规和磋商文件规定的其他无效情形。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采购包1(德庆县2024年松材线虫病防治服务项目):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项目实施方案进行综合评审（包括但不限于：技术、物资、劳动组织准备、施工管理、施工重难点等）：（1）项目实施方案内容描述全面，方案思路严谨、清晰，提供的各项方案合理，内容齐全，易于实行，完全满足项目的需求，项目实施过程中的重点难点分析准确到位，相应提出的建议有利于项目实施，得15分； （2）项目实施方案内容描述详细合理，方案思路较为清晰，能结合项目实际情况，大部分满足项目需求，项目实施过程中的重点难点分析基本准确，相应提出的建议具有一定的参考性，可以推动项目实施，得10分； （3）项目实施方案内容含糊，方案有欠缺或者描述简单，提出的项目实施过程中的重难点建议在实际操作有一定难度，不能完全满足项目需求的，得5分； （4）项目实施方案内容描述不清晰，项目理解不到位，或未对项目实施过程中的重点难点提出建议，不能满足项目需求的，得1分； （5）不提供方案不得分。</w:t>
            </w:r>
          </w:p>
        </w:tc>
      </w:tr>
      <w:tr>
        <w:tc>
          <w:tcPr>
            <w:tcW w:type="dxa" w:w="922"/>
            <w:gridSpan w:val="2"/>
            <w:vMerge/>
          </w:tcPr>
          <w:p/>
        </w:tc>
        <w:tc>
          <w:tcPr>
            <w:tcW w:type="dxa" w:w="2307"/>
          </w:tcPr>
          <w:p>
            <w:pPr>
              <w:pStyle w:val="null3"/>
              <w:jc w:val="left"/>
            </w:pPr>
            <w:r>
              <w:rPr/>
              <w:t>实施进度计划和各阶段进度的保证措施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根据投标供应商所提供的项目实施进度计划进行综合评审（包括但不限于实施过程计划、完成期计划安排和实施进度计划保障措施等）进行评分：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（2）提供的项目实施进度计划满足实施要求的，完成期计划安排和实施进度计划保障措施较合理，符合本项目实际情况，各阶段保证体系措施有效、有一定的参考性，大部分能保障项目的进度及其需求，得10分； （3）提供的项目实施进度计划、完成期计划安排和实施进度计划保障措施含糊，各项目阶段保障方案措施有欠缺或描述简单，未体现在进度能提供更好的保障，得5分； （4）提供的项目实施进度计划、完成期计划安排和实施进度计划保障措施缺乏合理，难以为实施过程提供保障的工作安排及其保证措施，内容缺失严重，不能满足项目需求，得1分； （5）不提供方案不得分。</w:t>
            </w:r>
          </w:p>
        </w:tc>
      </w:tr>
      <w:tr>
        <w:tc>
          <w:tcPr>
            <w:tcW w:type="dxa" w:w="922"/>
            <w:gridSpan w:val="2"/>
            <w:vMerge/>
          </w:tcPr>
          <w:p/>
        </w:tc>
        <w:tc>
          <w:tcPr>
            <w:tcW w:type="dxa" w:w="2307"/>
          </w:tcPr>
          <w:p>
            <w:pPr>
              <w:pStyle w:val="null3"/>
              <w:jc w:val="left"/>
            </w:pPr>
            <w:r>
              <w:rPr/>
              <w:t>应急处理方案 (7.0分)</w:t>
            </w:r>
            <w:r>
              <w:rPr/>
              <w:t>，（等次分值选择：</w:t>
            </w:r>
            <w:r>
              <w:rPr/>
              <w:t>0.0;</w:t>
            </w:r>
            <w:r>
              <w:rPr/>
              <w:t>1.0;</w:t>
            </w:r>
            <w:r>
              <w:rPr/>
              <w:t>3.0;</w:t>
            </w:r>
            <w:r>
              <w:rPr/>
              <w:t>5.0;</w:t>
            </w:r>
            <w:r>
              <w:rPr/>
              <w:t>7.0;</w:t>
            </w:r>
            <w:r>
              <w:rPr/>
              <w:t>）</w:t>
            </w:r>
          </w:p>
        </w:tc>
        <w:tc>
          <w:tcPr>
            <w:tcW w:type="dxa" w:w="5076"/>
          </w:tcPr>
          <w:p>
            <w:pPr>
              <w:pStyle w:val="null3"/>
              <w:jc w:val="left"/>
            </w:pPr>
            <w:r>
              <w:rPr/>
              <w:t>根据磋商响应供应商针对本项目制定的应急方案（包括但不限于针对各种情况的分类应急预案、应急措施、人员安排及实施步骤等） 进行评审：（1）磋商响应供应商具备完善的应急方案，能根据项目特点，有效分析可能出现的紧急情况及类别，按不同情况制定出应急预案，应急措施、人员安排及实施步骤非常合理，能及时解决各种突发事件，完全能满足或优于项目的应急保障需求，得7分； （2）磋商响应供应商具备较完善的应急方案，能根据项目特点，制定出各种应急保障方案，应急措施、人员安排及实施步骤合理，大部分能满足项目的应急保障需求，得5分 ； （3）磋商响应供应商具备应急方案但方案有所欠缺或方案描述过于简单，各项保障方案描述含糊，不能完全满足项目的应急保障需求，得3分； （4）磋商响应供应商具备的应急方案不合理或与本项目不相关，难以解决突发事件带来的各种应急保障需求，得1分；（5）不提供方案不得分。</w:t>
            </w:r>
          </w:p>
        </w:tc>
      </w:tr>
      <w:tr>
        <w:tc>
          <w:tcPr>
            <w:tcW w:type="dxa" w:w="922"/>
            <w:gridSpan w:val="2"/>
            <w:vMerge/>
          </w:tcPr>
          <w:p/>
        </w:tc>
        <w:tc>
          <w:tcPr>
            <w:tcW w:type="dxa" w:w="2307"/>
          </w:tcPr>
          <w:p>
            <w:pPr>
              <w:pStyle w:val="null3"/>
              <w:jc w:val="left"/>
            </w:pPr>
            <w:r>
              <w:rPr/>
              <w:t>质量承诺及保障措施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质量保证措施进行综合评审（包括但不限于：质量目标、质量管理、质量保障措施等）：（1）提供的质量保证措施内容齐全，质量目标和质量管理把控准确到位，有详细清晰的质量保障措施，内容深度贴合，有效的保障项目质量，完全满足或优于采购需求，得15分； （2）提供的质量保证措施内容齐全，质量目标和质量管理把控到位，质量保障措施较为清晰，大部分满足采购需求的，得10分； （3）提供的质量保障措施方案存在欠缺之处或描述过于简单，实际操作有一定难度，不能完全满足项目需求，得5分； （4）提供的质量方案不合理，各项描述内容与本项目不相关，难以保障项目质量，得1分； （5）不提供方案不得分。</w:t>
            </w:r>
          </w:p>
        </w:tc>
      </w:tr>
      <w:tr>
        <w:tc>
          <w:tcPr>
            <w:tcW w:type="dxa" w:w="922"/>
            <w:gridSpan w:val="2"/>
            <w:vMerge/>
          </w:tcPr>
          <w:p/>
        </w:tc>
        <w:tc>
          <w:tcPr>
            <w:tcW w:type="dxa" w:w="2307"/>
          </w:tcPr>
          <w:p>
            <w:pPr>
              <w:pStyle w:val="null3"/>
              <w:jc w:val="left"/>
            </w:pPr>
            <w:r>
              <w:rPr/>
              <w:t>安全文明及环境保护措施 (8.0分)</w:t>
            </w:r>
            <w:r>
              <w:rPr/>
              <w:t>，（等次分值选择：</w:t>
            </w:r>
            <w:r>
              <w:rPr/>
              <w:t>0.0;</w:t>
            </w:r>
            <w:r>
              <w:rPr/>
              <w:t>2.0;</w:t>
            </w:r>
            <w:r>
              <w:rPr/>
              <w:t>4.0;</w:t>
            </w:r>
            <w:r>
              <w:rPr/>
              <w:t>6.0;</w:t>
            </w:r>
            <w:r>
              <w:rPr/>
              <w:t>8.0;</w:t>
            </w:r>
            <w:r>
              <w:rPr/>
              <w:t>）</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8分；（2）安全管理措施、安全文明措施、环境保护措施等内容针对性较强、各项措施保障到位、整体较为合理，能大部分满足项目实施的，得6分；（3）安全管理措施、安全文明措施、环境保护措施方案含糊，方案内容有欠缺或者描述简单，实际操作起来存在隐患，不能完全满足项目需求的，得4分；（4）安全管理措施、安全文明措施、环境保护措施方案不合理，各项描述内容与本项目不相关，不能满足项目需求的，得2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磋商响应供应商自2020年1月1日（以合同签订时间为准）至今独立承接过的同类型业绩，每个1分，最高得6分。 注：须提供合同关键页的复印件加盖公章作为证明材料。</w:t>
            </w:r>
          </w:p>
        </w:tc>
      </w:tr>
      <w:tr>
        <w:tc>
          <w:tcPr>
            <w:tcW w:type="dxa" w:w="922"/>
            <w:gridSpan w:val="2"/>
            <w:vMerge/>
          </w:tcPr>
          <w:p/>
        </w:tc>
        <w:tc>
          <w:tcPr>
            <w:tcW w:type="dxa" w:w="2307"/>
          </w:tcPr>
          <w:p>
            <w:pPr>
              <w:pStyle w:val="null3"/>
              <w:jc w:val="left"/>
            </w:pPr>
            <w:r>
              <w:rPr/>
              <w:t>投入设备 (9.0分)</w:t>
            </w:r>
            <w:r>
              <w:rPr/>
              <w:t>，（等次分值选择：</w:t>
            </w:r>
            <w:r>
              <w:rPr/>
              <w:t>0.0;</w:t>
            </w:r>
            <w:r>
              <w:rPr/>
              <w:t>1.0;</w:t>
            </w:r>
            <w:r>
              <w:rPr/>
              <w:t>2.0;</w:t>
            </w:r>
            <w:r>
              <w:rPr/>
              <w:t>3.0;</w:t>
            </w:r>
            <w:r>
              <w:rPr/>
              <w:t>4.0;</w:t>
            </w:r>
            <w:r>
              <w:rPr/>
              <w:t>5.0;</w:t>
            </w:r>
            <w:r>
              <w:rPr/>
              <w:t>6.0;</w:t>
            </w:r>
            <w:r>
              <w:rPr/>
              <w:t>7.0;</w:t>
            </w:r>
            <w:r>
              <w:rPr/>
              <w:t>8.0;</w:t>
            </w:r>
            <w:r>
              <w:rPr/>
              <w:t>9.0;</w:t>
            </w:r>
            <w:r>
              <w:rPr/>
              <w:t>）</w:t>
            </w:r>
          </w:p>
        </w:tc>
        <w:tc>
          <w:tcPr>
            <w:tcW w:type="dxa" w:w="5076"/>
          </w:tcPr>
          <w:p>
            <w:pPr>
              <w:pStyle w:val="null3"/>
              <w:jc w:val="left"/>
            </w:pPr>
            <w:r>
              <w:rPr/>
              <w:t>磋商响应供应商承诺成交后投入林业有害生物防治设备: 巡查车、货车、剪草机、高空作业车、碎木机、破木机、无人机、割灌机、油锯。《同一类型机械设备多个数的，按一项计分》，每承诺提供一项得 1分，本项最高的9分。 （提供相关承诺函并加盖磋商响应供应商公章，格式自拟）。</w:t>
            </w:r>
          </w:p>
        </w:tc>
      </w:tr>
      <w:tr>
        <w:tc>
          <w:tcPr>
            <w:tcW w:type="dxa" w:w="922"/>
            <w:gridSpan w:val="2"/>
            <w:vMerge/>
          </w:tcPr>
          <w:p/>
        </w:tc>
        <w:tc>
          <w:tcPr>
            <w:tcW w:type="dxa" w:w="2307"/>
          </w:tcPr>
          <w:p>
            <w:pPr>
              <w:pStyle w:val="null3"/>
              <w:jc w:val="left"/>
            </w:pPr>
            <w:r>
              <w:rPr/>
              <w:t>团队技术力量 (15.0分)</w:t>
            </w:r>
            <w:r>
              <w:rPr/>
              <w:t>，（等次分值选择：</w:t>
            </w:r>
            <w:r>
              <w:rPr/>
              <w:t>0.0;</w:t>
            </w:r>
            <w:r>
              <w:rPr/>
              <w:t>1.0;</w:t>
            </w:r>
            <w:r>
              <w:rPr/>
              <w:t>2.0;</w:t>
            </w:r>
            <w:r>
              <w:rPr/>
              <w:t>3.0;</w:t>
            </w:r>
            <w:r>
              <w:rPr/>
              <w:t>4.0;</w:t>
            </w:r>
            <w:r>
              <w:rPr/>
              <w:t>5.0;</w:t>
            </w:r>
            <w:r>
              <w:rPr/>
              <w:t>6.0;</w:t>
            </w:r>
            <w:r>
              <w:rPr/>
              <w:t>7.0;</w:t>
            </w:r>
            <w:r>
              <w:rPr/>
              <w:t>8.0;</w:t>
            </w:r>
            <w:r>
              <w:rPr/>
              <w:t>9.0;</w:t>
            </w:r>
            <w:r>
              <w:rPr/>
              <w:t>10.0;</w:t>
            </w:r>
            <w:r>
              <w:rPr/>
              <w:t>11.0;</w:t>
            </w:r>
            <w:r>
              <w:rPr/>
              <w:t>12.0;</w:t>
            </w:r>
            <w:r>
              <w:rPr/>
              <w:t>13.0;</w:t>
            </w:r>
            <w:r>
              <w:rPr/>
              <w:t>14.0;</w:t>
            </w:r>
            <w:r>
              <w:rPr/>
              <w:t>15.0;</w:t>
            </w:r>
            <w:r>
              <w:rPr/>
              <w:t>）</w:t>
            </w:r>
          </w:p>
        </w:tc>
        <w:tc>
          <w:tcPr>
            <w:tcW w:type="dxa" w:w="5076"/>
          </w:tcPr>
          <w:p>
            <w:pPr>
              <w:pStyle w:val="null3"/>
              <w:jc w:val="left"/>
            </w:pPr>
            <w:r>
              <w:rPr/>
              <w:t>拟派本项目的技术人员具备以下能力： （1）具有林业类高级（或以上）职称得3分；具有林业类中级（或以上）职称证书得2分，具有林业类助理工程师（或以上）职称证书得1分。其他不得分。 本小项最高10分。 （2）具有林业有害生物防治员中级（或以上）或森林病虫害防治员证书得1分。本小项最高5分。 注：本项最高得15分；须提供人员的相关证书和投标截止时间前近三个月任意一个月社保证明加盖报价人公章作为评审依据，不提供不得分。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1期：支付比例20%,签订合同后支付30%预付款；</w:t>
      </w:r>
    </w:p>
    <w:p>
      <w:pPr>
        <w:pStyle w:val="null3"/>
      </w:pPr>
      <w:r>
        <w:rPr>
          <w:sz w:val="27"/>
          <w:color w:val="222222"/>
        </w:rPr>
        <w:t>2期：支付比例50%。2024年11月底前，完成，完成地面人工施药防治和秋季专项普查，按要求实施病枯死松树清理消杀，开展日常监测和更换诱捕器诱芯等工作，经监理单位验收合格后，支付合同金额的50%；</w:t>
      </w:r>
    </w:p>
    <w:p>
      <w:pPr>
        <w:pStyle w:val="null3"/>
      </w:pPr>
      <w:r>
        <w:rPr>
          <w:sz w:val="27"/>
          <w:color w:val="222222"/>
        </w:rPr>
        <w:t>3期：支付比例30%,2025年5月31日前，完成项目全部工作，经监理单位验收合格后，支付合同余款。</w:t>
      </w:r>
    </w:p>
    <w:p>
      <w:pPr>
        <w:pStyle w:val="null3"/>
        <w:spacing w:before="0" w:after="0"/>
        <w:ind w:left="0" w:right="0"/>
        <w:jc w:val="both"/>
      </w:pPr>
      <w:r>
        <w:rPr>
          <w:sz w:val="27"/>
          <w:color w:val="222222"/>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441226-2024-00905</w:t>
      </w:r>
    </w:p>
    <w:p>
      <w:pPr>
        <w:pStyle w:val="null3"/>
        <w:jc w:val="center"/>
        <w:outlineLvl w:val="3"/>
      </w:pPr>
      <w:r>
        <w:rPr>
          <w:sz w:val="24"/>
          <w:b/>
        </w:rPr>
        <w:t>采购项目编号：</w:t>
      </w:r>
      <w:r>
        <w:rPr>
          <w:sz w:val="24"/>
          <w:b/>
        </w:rPr>
        <w:t>ZH采2024-013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德庆县2024年松材线虫病防治服务项目</w:t>
      </w:r>
      <w:r>
        <w:rPr>
          <w:u w:val="single"/>
        </w:rPr>
        <w:t>”</w:t>
      </w:r>
      <w:r>
        <w:rPr/>
        <w:t>项目的竞争性磋商[采购项目编号为：</w:t>
      </w:r>
      <w:r>
        <w:rPr>
          <w:u w:val="single"/>
        </w:rPr>
        <w:t>ZH采2024-013</w:t>
      </w:r>
      <w:r>
        <w:rPr/>
        <w:t>]，我方愿参与响应。</w:t>
      </w:r>
    </w:p>
    <w:p>
      <w:pPr>
        <w:pStyle w:val="null3"/>
        <w:ind w:firstLine="480"/>
      </w:pPr>
      <w:r>
        <w:rPr/>
        <w:t>我方确认收到贵方提供的</w:t>
      </w:r>
      <w:r>
        <w:rPr>
          <w:u w:val="single"/>
        </w:rPr>
        <w:t>“</w:t>
      </w:r>
      <w:r>
        <w:rPr>
          <w:u w:val="single"/>
        </w:rPr>
        <w:t>德庆县2024年松材线虫病防治服务项目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德庆县2024年松材线虫病防治服务项目</w:t>
      </w:r>
      <w:r>
        <w:rPr/>
        <w:t>”项目采购[采购项目编号为</w:t>
      </w:r>
      <w:r>
        <w:rPr/>
        <w:t>ZH采2024-013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德庆县林业局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德庆县2024年松材线虫病防治服务项目</w:t>
      </w:r>
      <w:r>
        <w:rPr/>
        <w:t>（采购项目编号：</w:t>
      </w:r>
      <w:r>
        <w:rPr/>
        <w:t>ZH采2024-013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德庆县2024年松材线虫病防治服务项目</w:t>
      </w:r>
      <w:r>
        <w:rPr/>
        <w:t>”项目（采购项目编号：</w:t>
      </w:r>
      <w:r>
        <w:rPr/>
        <w:t>ZH采2024-013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